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01E9F7" w14:textId="77777777" w:rsidR="004112A6" w:rsidRPr="00197352" w:rsidRDefault="004112A6" w:rsidP="004112A6">
      <w:pPr>
        <w:rPr>
          <w:rFonts w:ascii="Calibri" w:hAnsi="Calibri" w:cs="Calibri"/>
        </w:rPr>
      </w:pPr>
      <w:bookmarkStart w:id="0" w:name="_GoBack"/>
      <w:bookmarkEnd w:id="0"/>
    </w:p>
    <w:p w14:paraId="22799754" w14:textId="77777777" w:rsidR="004112A6" w:rsidRPr="00197352" w:rsidRDefault="004112A6" w:rsidP="004112A6">
      <w:pPr>
        <w:rPr>
          <w:rFonts w:ascii="Calibri" w:hAnsi="Calibri" w:cs="Calibri"/>
        </w:rPr>
      </w:pPr>
    </w:p>
    <w:p w14:paraId="2DAF28E4" w14:textId="77777777" w:rsidR="004112A6" w:rsidRPr="00197352" w:rsidRDefault="004112A6" w:rsidP="004112A6">
      <w:pPr>
        <w:jc w:val="center"/>
        <w:rPr>
          <w:rFonts w:ascii="Calibri" w:hAnsi="Calibri" w:cs="Calibri"/>
        </w:rPr>
      </w:pPr>
    </w:p>
    <w:p w14:paraId="33C06F39" w14:textId="77777777" w:rsidR="004112A6" w:rsidRPr="00197352" w:rsidRDefault="004112A6" w:rsidP="004112A6">
      <w:pPr>
        <w:jc w:val="center"/>
        <w:rPr>
          <w:rFonts w:ascii="Calibri" w:hAnsi="Calibri" w:cs="Calibri"/>
        </w:rPr>
      </w:pPr>
    </w:p>
    <w:p w14:paraId="7877A09D" w14:textId="77777777" w:rsidR="004112A6" w:rsidRPr="00197352" w:rsidRDefault="004112A6" w:rsidP="004112A6">
      <w:pPr>
        <w:jc w:val="center"/>
        <w:rPr>
          <w:rFonts w:ascii="Calibri" w:hAnsi="Calibri" w:cs="Calibri"/>
        </w:rPr>
      </w:pPr>
    </w:p>
    <w:p w14:paraId="2059AF1B" w14:textId="77777777" w:rsidR="004112A6" w:rsidRPr="00197352" w:rsidRDefault="004112A6" w:rsidP="004112A6">
      <w:pPr>
        <w:jc w:val="center"/>
        <w:rPr>
          <w:rFonts w:ascii="Calibri" w:hAnsi="Calibri" w:cs="Calibri"/>
        </w:rPr>
      </w:pPr>
    </w:p>
    <w:p w14:paraId="2B9F7341" w14:textId="77777777" w:rsidR="004112A6" w:rsidRPr="00197352" w:rsidRDefault="004112A6" w:rsidP="004112A6">
      <w:pPr>
        <w:jc w:val="center"/>
        <w:rPr>
          <w:rFonts w:ascii="Calibri" w:hAnsi="Calibri" w:cs="Calibri"/>
        </w:rPr>
      </w:pPr>
    </w:p>
    <w:p w14:paraId="1F15534A" w14:textId="77777777" w:rsidR="004112A6" w:rsidRPr="00197352" w:rsidRDefault="004112A6" w:rsidP="004112A6">
      <w:pPr>
        <w:jc w:val="center"/>
        <w:rPr>
          <w:rFonts w:ascii="Calibri" w:hAnsi="Calibri" w:cs="Calibri"/>
        </w:rPr>
      </w:pPr>
    </w:p>
    <w:p w14:paraId="10290D16" w14:textId="77777777" w:rsidR="004112A6" w:rsidRPr="00197352" w:rsidRDefault="004112A6" w:rsidP="004112A6">
      <w:pPr>
        <w:jc w:val="center"/>
        <w:rPr>
          <w:rFonts w:ascii="Calibri" w:hAnsi="Calibri" w:cs="Calibri"/>
        </w:rPr>
      </w:pPr>
    </w:p>
    <w:p w14:paraId="11E7B83F" w14:textId="77777777" w:rsidR="004112A6" w:rsidRPr="00197352" w:rsidRDefault="004112A6" w:rsidP="004112A6">
      <w:pPr>
        <w:jc w:val="center"/>
        <w:rPr>
          <w:rFonts w:ascii="Calibri" w:hAnsi="Calibri" w:cs="Calibri"/>
        </w:rPr>
      </w:pPr>
    </w:p>
    <w:p w14:paraId="019405A8" w14:textId="77777777" w:rsidR="004112A6" w:rsidRPr="00197352" w:rsidRDefault="004112A6" w:rsidP="004112A6">
      <w:pPr>
        <w:jc w:val="center"/>
        <w:rPr>
          <w:rFonts w:ascii="Calibri" w:hAnsi="Calibri" w:cs="Calibri"/>
        </w:rPr>
      </w:pPr>
    </w:p>
    <w:p w14:paraId="26A9BD6C" w14:textId="77777777" w:rsidR="004112A6" w:rsidRPr="00197352" w:rsidRDefault="004112A6" w:rsidP="004112A6">
      <w:pPr>
        <w:jc w:val="center"/>
        <w:rPr>
          <w:rFonts w:ascii="Calibri" w:hAnsi="Calibri" w:cs="Calibri"/>
        </w:rPr>
      </w:pPr>
    </w:p>
    <w:p w14:paraId="58D4A556" w14:textId="77777777" w:rsidR="004112A6" w:rsidRPr="00197352" w:rsidRDefault="004112A6" w:rsidP="004112A6">
      <w:pPr>
        <w:jc w:val="center"/>
        <w:rPr>
          <w:rFonts w:ascii="Calibri" w:hAnsi="Calibri" w:cs="Calibri"/>
          <w:b/>
          <w:sz w:val="32"/>
          <w:szCs w:val="32"/>
        </w:rPr>
      </w:pPr>
      <w:r w:rsidRPr="00197352">
        <w:rPr>
          <w:rFonts w:ascii="Calibri" w:hAnsi="Calibri" w:cs="Calibri"/>
          <w:b/>
          <w:sz w:val="32"/>
          <w:szCs w:val="32"/>
        </w:rPr>
        <w:t xml:space="preserve">Bank of England </w:t>
      </w:r>
    </w:p>
    <w:p w14:paraId="70D7B60F" w14:textId="77777777" w:rsidR="004112A6" w:rsidRPr="00197352" w:rsidRDefault="004112A6" w:rsidP="004112A6">
      <w:pPr>
        <w:jc w:val="center"/>
        <w:rPr>
          <w:rFonts w:ascii="Calibri" w:hAnsi="Calibri" w:cs="Calibri"/>
          <w:b/>
          <w:sz w:val="32"/>
          <w:szCs w:val="32"/>
        </w:rPr>
      </w:pPr>
    </w:p>
    <w:p w14:paraId="1E704F7E" w14:textId="77777777" w:rsidR="004112A6" w:rsidRPr="00197352" w:rsidRDefault="004112A6" w:rsidP="004112A6">
      <w:pPr>
        <w:jc w:val="center"/>
        <w:rPr>
          <w:rFonts w:ascii="Calibri" w:hAnsi="Calibri" w:cs="Calibri"/>
        </w:rPr>
      </w:pPr>
    </w:p>
    <w:p w14:paraId="55A659EE" w14:textId="77777777" w:rsidR="004112A6" w:rsidRPr="00197352" w:rsidRDefault="004112A6" w:rsidP="004112A6">
      <w:pPr>
        <w:jc w:val="center"/>
        <w:rPr>
          <w:rFonts w:ascii="Calibri" w:hAnsi="Calibri" w:cs="Calibri"/>
          <w:b/>
          <w:sz w:val="32"/>
          <w:szCs w:val="32"/>
        </w:rPr>
      </w:pPr>
      <w:r w:rsidRPr="00197352">
        <w:rPr>
          <w:rFonts w:ascii="Calibri" w:hAnsi="Calibri" w:cs="Calibri"/>
          <w:b/>
          <w:sz w:val="32"/>
          <w:szCs w:val="32"/>
        </w:rPr>
        <w:t xml:space="preserve">Operating Model for the </w:t>
      </w:r>
      <w:r w:rsidR="00A528A5">
        <w:rPr>
          <w:rFonts w:ascii="Calibri" w:hAnsi="Calibri" w:cs="Calibri"/>
          <w:b/>
          <w:sz w:val="32"/>
          <w:szCs w:val="32"/>
        </w:rPr>
        <w:t>R</w:t>
      </w:r>
      <w:r w:rsidR="00A335B7">
        <w:rPr>
          <w:rFonts w:ascii="Calibri" w:hAnsi="Calibri" w:cs="Calibri"/>
          <w:b/>
          <w:sz w:val="32"/>
          <w:szCs w:val="32"/>
        </w:rPr>
        <w:t>eporting</w:t>
      </w:r>
      <w:r w:rsidRPr="00197352">
        <w:rPr>
          <w:rFonts w:ascii="Calibri" w:hAnsi="Calibri" w:cs="Calibri"/>
          <w:b/>
          <w:sz w:val="32"/>
          <w:szCs w:val="32"/>
        </w:rPr>
        <w:t xml:space="preserve"> of Stress Test data</w:t>
      </w:r>
    </w:p>
    <w:p w14:paraId="69D4F266" w14:textId="77777777" w:rsidR="004112A6" w:rsidRPr="00197352" w:rsidRDefault="004112A6" w:rsidP="004112A6">
      <w:pPr>
        <w:jc w:val="center"/>
        <w:rPr>
          <w:rFonts w:ascii="Calibri" w:hAnsi="Calibri" w:cs="Calibri"/>
          <w:b/>
          <w:sz w:val="32"/>
          <w:szCs w:val="32"/>
        </w:rPr>
      </w:pPr>
    </w:p>
    <w:p w14:paraId="29642552" w14:textId="77777777" w:rsidR="004112A6" w:rsidRPr="00197352" w:rsidRDefault="004112A6" w:rsidP="004112A6">
      <w:pPr>
        <w:jc w:val="center"/>
        <w:rPr>
          <w:rFonts w:ascii="Calibri" w:hAnsi="Calibri" w:cs="Calibri"/>
        </w:rPr>
      </w:pPr>
    </w:p>
    <w:p w14:paraId="01F894B5" w14:textId="3FEBE870" w:rsidR="004112A6" w:rsidRPr="00197352" w:rsidRDefault="001701A3" w:rsidP="004112A6">
      <w:pPr>
        <w:jc w:val="center"/>
        <w:rPr>
          <w:rFonts w:ascii="Calibri" w:hAnsi="Calibri" w:cs="Calibri"/>
        </w:rPr>
      </w:pPr>
      <w:r>
        <w:rPr>
          <w:rFonts w:ascii="Calibri" w:hAnsi="Calibri" w:cs="Calibri"/>
        </w:rPr>
        <w:t xml:space="preserve">Version </w:t>
      </w:r>
      <w:r w:rsidR="00217BC9">
        <w:rPr>
          <w:rFonts w:ascii="Calibri" w:hAnsi="Calibri" w:cs="Calibri"/>
        </w:rPr>
        <w:t>202</w:t>
      </w:r>
      <w:r w:rsidR="005D16E7">
        <w:rPr>
          <w:rFonts w:ascii="Calibri" w:hAnsi="Calibri" w:cs="Calibri"/>
        </w:rPr>
        <w:t>1</w:t>
      </w:r>
      <w:r w:rsidR="00217BC9">
        <w:rPr>
          <w:rFonts w:ascii="Calibri" w:hAnsi="Calibri" w:cs="Calibri"/>
        </w:rPr>
        <w:t>01</w:t>
      </w:r>
    </w:p>
    <w:p w14:paraId="386D9608" w14:textId="77777777" w:rsidR="004112A6" w:rsidRPr="00197352" w:rsidRDefault="004112A6" w:rsidP="004112A6">
      <w:pPr>
        <w:jc w:val="center"/>
        <w:rPr>
          <w:rFonts w:ascii="Calibri" w:hAnsi="Calibri" w:cs="Calibri"/>
        </w:rPr>
      </w:pPr>
    </w:p>
    <w:p w14:paraId="5F21862D" w14:textId="77777777" w:rsidR="004112A6" w:rsidRPr="00197352" w:rsidRDefault="004112A6" w:rsidP="004112A6">
      <w:pPr>
        <w:jc w:val="center"/>
        <w:rPr>
          <w:rFonts w:ascii="Calibri" w:hAnsi="Calibri" w:cs="Calibri"/>
        </w:rPr>
      </w:pPr>
    </w:p>
    <w:p w14:paraId="242551F4" w14:textId="77777777" w:rsidR="004112A6" w:rsidRPr="00197352" w:rsidRDefault="004112A6" w:rsidP="004112A6">
      <w:pPr>
        <w:jc w:val="center"/>
        <w:rPr>
          <w:rFonts w:ascii="Calibri" w:hAnsi="Calibri" w:cs="Calibri"/>
        </w:rPr>
      </w:pPr>
    </w:p>
    <w:p w14:paraId="46C5BCCE" w14:textId="77777777" w:rsidR="004112A6" w:rsidRPr="00197352" w:rsidRDefault="004112A6" w:rsidP="004112A6">
      <w:pPr>
        <w:jc w:val="center"/>
        <w:rPr>
          <w:rFonts w:ascii="Calibri" w:hAnsi="Calibri" w:cs="Calibri"/>
        </w:rPr>
      </w:pPr>
    </w:p>
    <w:p w14:paraId="2AE90966" w14:textId="77777777" w:rsidR="004112A6" w:rsidRPr="00197352" w:rsidRDefault="004112A6" w:rsidP="00514D43">
      <w:pPr>
        <w:pStyle w:val="TOC1"/>
      </w:pPr>
    </w:p>
    <w:p w14:paraId="491A4A5F" w14:textId="77777777" w:rsidR="004112A6" w:rsidRPr="00197352" w:rsidRDefault="004112A6" w:rsidP="00514D43">
      <w:pPr>
        <w:pStyle w:val="TOC1"/>
        <w:rPr>
          <w:sz w:val="10"/>
          <w:szCs w:val="10"/>
        </w:rPr>
      </w:pPr>
      <w:bookmarkStart w:id="1" w:name="_Toc263950457"/>
      <w:bookmarkStart w:id="2" w:name="_Toc264295208"/>
      <w:r w:rsidRPr="00197352">
        <w:br w:type="page"/>
      </w:r>
    </w:p>
    <w:p w14:paraId="51CA7BEF" w14:textId="77777777" w:rsidR="0097494D" w:rsidRDefault="004112A6" w:rsidP="004112A6">
      <w:pPr>
        <w:pStyle w:val="TOCHeading"/>
        <w:spacing w:before="0"/>
        <w:rPr>
          <w:noProof/>
        </w:rPr>
      </w:pPr>
      <w:r w:rsidRPr="00197352">
        <w:rPr>
          <w:rFonts w:ascii="Calibri" w:hAnsi="Calibri" w:cs="Calibri"/>
        </w:rPr>
        <w:lastRenderedPageBreak/>
        <w:t>Contents</w:t>
      </w:r>
      <w:r w:rsidR="0097494D">
        <w:rPr>
          <w:rFonts w:ascii="Calibri" w:hAnsi="Calibri" w:cs="Calibri"/>
        </w:rPr>
        <w:fldChar w:fldCharType="begin"/>
      </w:r>
      <w:r w:rsidR="0097494D">
        <w:rPr>
          <w:rFonts w:ascii="Calibri" w:hAnsi="Calibri" w:cs="Calibri"/>
        </w:rPr>
        <w:instrText xml:space="preserve"> TOC \o "1-4" \h \z \u </w:instrText>
      </w:r>
      <w:r w:rsidR="0097494D">
        <w:rPr>
          <w:rFonts w:ascii="Calibri" w:hAnsi="Calibri" w:cs="Calibri"/>
        </w:rPr>
        <w:fldChar w:fldCharType="separate"/>
      </w:r>
    </w:p>
    <w:p w14:paraId="60016846" w14:textId="79779E02" w:rsidR="0097494D" w:rsidRDefault="004862FD">
      <w:pPr>
        <w:pStyle w:val="TOC2"/>
        <w:rPr>
          <w:rFonts w:asciiTheme="minorHAnsi" w:eastAsiaTheme="minorEastAsia" w:hAnsiTheme="minorHAnsi" w:cstheme="minorBidi"/>
          <w:color w:val="auto"/>
          <w:szCs w:val="22"/>
        </w:rPr>
      </w:pPr>
      <w:hyperlink w:anchor="_Toc57731388" w:history="1">
        <w:r w:rsidR="0097494D" w:rsidRPr="006178FA">
          <w:rPr>
            <w:rStyle w:val="Hyperlink"/>
          </w:rPr>
          <w:t>1.1</w:t>
        </w:r>
        <w:r w:rsidR="0097494D">
          <w:rPr>
            <w:rFonts w:asciiTheme="minorHAnsi" w:eastAsiaTheme="minorEastAsia" w:hAnsiTheme="minorHAnsi" w:cstheme="minorBidi"/>
            <w:color w:val="auto"/>
            <w:szCs w:val="22"/>
          </w:rPr>
          <w:tab/>
        </w:r>
        <w:r w:rsidR="0097494D" w:rsidRPr="006178FA">
          <w:rPr>
            <w:rStyle w:val="Hyperlink"/>
          </w:rPr>
          <w:t>Context</w:t>
        </w:r>
        <w:r w:rsidR="0097494D">
          <w:rPr>
            <w:webHidden/>
          </w:rPr>
          <w:tab/>
        </w:r>
        <w:r w:rsidR="0097494D">
          <w:rPr>
            <w:webHidden/>
          </w:rPr>
          <w:fldChar w:fldCharType="begin"/>
        </w:r>
        <w:r w:rsidR="0097494D">
          <w:rPr>
            <w:webHidden/>
          </w:rPr>
          <w:instrText xml:space="preserve"> PAGEREF _Toc57731388 \h </w:instrText>
        </w:r>
        <w:r w:rsidR="0097494D">
          <w:rPr>
            <w:webHidden/>
          </w:rPr>
        </w:r>
        <w:r w:rsidR="0097494D">
          <w:rPr>
            <w:webHidden/>
          </w:rPr>
          <w:fldChar w:fldCharType="separate"/>
        </w:r>
        <w:r w:rsidR="0097494D">
          <w:rPr>
            <w:webHidden/>
          </w:rPr>
          <w:t>3</w:t>
        </w:r>
        <w:r w:rsidR="0097494D">
          <w:rPr>
            <w:webHidden/>
          </w:rPr>
          <w:fldChar w:fldCharType="end"/>
        </w:r>
      </w:hyperlink>
    </w:p>
    <w:p w14:paraId="310A2736" w14:textId="28F2D7F7" w:rsidR="0097494D" w:rsidRDefault="004862FD">
      <w:pPr>
        <w:pStyle w:val="TOC2"/>
        <w:rPr>
          <w:rFonts w:asciiTheme="minorHAnsi" w:eastAsiaTheme="minorEastAsia" w:hAnsiTheme="minorHAnsi" w:cstheme="minorBidi"/>
          <w:color w:val="auto"/>
          <w:szCs w:val="22"/>
        </w:rPr>
      </w:pPr>
      <w:hyperlink w:anchor="_Toc57731389" w:history="1">
        <w:r w:rsidR="0097494D" w:rsidRPr="006178FA">
          <w:rPr>
            <w:rStyle w:val="Hyperlink"/>
          </w:rPr>
          <w:t>1.2</w:t>
        </w:r>
        <w:r w:rsidR="0097494D">
          <w:rPr>
            <w:rFonts w:asciiTheme="minorHAnsi" w:eastAsiaTheme="minorEastAsia" w:hAnsiTheme="minorHAnsi" w:cstheme="minorBidi"/>
            <w:color w:val="auto"/>
            <w:szCs w:val="22"/>
          </w:rPr>
          <w:tab/>
        </w:r>
        <w:r w:rsidR="0097494D" w:rsidRPr="006178FA">
          <w:rPr>
            <w:rStyle w:val="Hyperlink"/>
          </w:rPr>
          <w:t>Stress Test artefacts</w:t>
        </w:r>
        <w:r w:rsidR="0097494D">
          <w:rPr>
            <w:webHidden/>
          </w:rPr>
          <w:tab/>
        </w:r>
        <w:r w:rsidR="0097494D">
          <w:rPr>
            <w:webHidden/>
          </w:rPr>
          <w:fldChar w:fldCharType="begin"/>
        </w:r>
        <w:r w:rsidR="0097494D">
          <w:rPr>
            <w:webHidden/>
          </w:rPr>
          <w:instrText xml:space="preserve"> PAGEREF _Toc57731389 \h </w:instrText>
        </w:r>
        <w:r w:rsidR="0097494D">
          <w:rPr>
            <w:webHidden/>
          </w:rPr>
        </w:r>
        <w:r w:rsidR="0097494D">
          <w:rPr>
            <w:webHidden/>
          </w:rPr>
          <w:fldChar w:fldCharType="separate"/>
        </w:r>
        <w:r w:rsidR="0097494D">
          <w:rPr>
            <w:webHidden/>
          </w:rPr>
          <w:t>3</w:t>
        </w:r>
        <w:r w:rsidR="0097494D">
          <w:rPr>
            <w:webHidden/>
          </w:rPr>
          <w:fldChar w:fldCharType="end"/>
        </w:r>
      </w:hyperlink>
    </w:p>
    <w:p w14:paraId="6D8F1E07" w14:textId="7071D246" w:rsidR="0097494D" w:rsidRDefault="004862FD">
      <w:pPr>
        <w:pStyle w:val="TOC2"/>
        <w:rPr>
          <w:rFonts w:asciiTheme="minorHAnsi" w:eastAsiaTheme="minorEastAsia" w:hAnsiTheme="minorHAnsi" w:cstheme="minorBidi"/>
          <w:color w:val="auto"/>
          <w:szCs w:val="22"/>
        </w:rPr>
      </w:pPr>
      <w:hyperlink w:anchor="_Toc57731390" w:history="1">
        <w:r w:rsidR="0097494D" w:rsidRPr="006178FA">
          <w:rPr>
            <w:rStyle w:val="Hyperlink"/>
          </w:rPr>
          <w:t>1.3</w:t>
        </w:r>
        <w:r w:rsidR="0097494D">
          <w:rPr>
            <w:rFonts w:asciiTheme="minorHAnsi" w:eastAsiaTheme="minorEastAsia" w:hAnsiTheme="minorHAnsi" w:cstheme="minorBidi"/>
            <w:color w:val="auto"/>
            <w:szCs w:val="22"/>
          </w:rPr>
          <w:tab/>
        </w:r>
        <w:r w:rsidR="0097494D" w:rsidRPr="006178FA">
          <w:rPr>
            <w:rStyle w:val="Hyperlink"/>
          </w:rPr>
          <w:t>Using the STDF dictionary</w:t>
        </w:r>
        <w:r w:rsidR="0097494D">
          <w:rPr>
            <w:webHidden/>
          </w:rPr>
          <w:tab/>
        </w:r>
        <w:r w:rsidR="0097494D">
          <w:rPr>
            <w:webHidden/>
          </w:rPr>
          <w:fldChar w:fldCharType="begin"/>
        </w:r>
        <w:r w:rsidR="0097494D">
          <w:rPr>
            <w:webHidden/>
          </w:rPr>
          <w:instrText xml:space="preserve"> PAGEREF _Toc57731390 \h </w:instrText>
        </w:r>
        <w:r w:rsidR="0097494D">
          <w:rPr>
            <w:webHidden/>
          </w:rPr>
        </w:r>
        <w:r w:rsidR="0097494D">
          <w:rPr>
            <w:webHidden/>
          </w:rPr>
          <w:fldChar w:fldCharType="separate"/>
        </w:r>
        <w:r w:rsidR="0097494D">
          <w:rPr>
            <w:webHidden/>
          </w:rPr>
          <w:t>3</w:t>
        </w:r>
        <w:r w:rsidR="0097494D">
          <w:rPr>
            <w:webHidden/>
          </w:rPr>
          <w:fldChar w:fldCharType="end"/>
        </w:r>
      </w:hyperlink>
    </w:p>
    <w:p w14:paraId="267FE376" w14:textId="164BF8A9" w:rsidR="0097494D" w:rsidRDefault="004862FD">
      <w:pPr>
        <w:pStyle w:val="TOC1"/>
        <w:rPr>
          <w:rFonts w:eastAsiaTheme="minorEastAsia" w:cstheme="minorBidi"/>
          <w:color w:val="auto"/>
          <w:sz w:val="22"/>
          <w:szCs w:val="22"/>
        </w:rPr>
      </w:pPr>
      <w:hyperlink w:anchor="_Toc57731391" w:history="1">
        <w:r w:rsidR="0097494D" w:rsidRPr="006178FA">
          <w:rPr>
            <w:rStyle w:val="Hyperlink"/>
            <w:rFonts w:ascii="Calibri" w:hAnsi="Calibri" w:cs="Calibri"/>
          </w:rPr>
          <w:t>2</w:t>
        </w:r>
        <w:r w:rsidR="0097494D">
          <w:rPr>
            <w:rFonts w:eastAsiaTheme="minorEastAsia" w:cstheme="minorBidi"/>
            <w:color w:val="auto"/>
            <w:sz w:val="22"/>
            <w:szCs w:val="22"/>
          </w:rPr>
          <w:tab/>
        </w:r>
        <w:r w:rsidR="0097494D" w:rsidRPr="006178FA">
          <w:rPr>
            <w:rStyle w:val="Hyperlink"/>
            <w:rFonts w:ascii="Calibri" w:hAnsi="Calibri" w:cs="Calibri"/>
          </w:rPr>
          <w:t>Data submission process</w:t>
        </w:r>
        <w:r w:rsidR="0097494D">
          <w:rPr>
            <w:webHidden/>
          </w:rPr>
          <w:tab/>
        </w:r>
        <w:r w:rsidR="0097494D">
          <w:rPr>
            <w:webHidden/>
          </w:rPr>
          <w:fldChar w:fldCharType="begin"/>
        </w:r>
        <w:r w:rsidR="0097494D">
          <w:rPr>
            <w:webHidden/>
          </w:rPr>
          <w:instrText xml:space="preserve"> PAGEREF _Toc57731391 \h </w:instrText>
        </w:r>
        <w:r w:rsidR="0097494D">
          <w:rPr>
            <w:webHidden/>
          </w:rPr>
        </w:r>
        <w:r w:rsidR="0097494D">
          <w:rPr>
            <w:webHidden/>
          </w:rPr>
          <w:fldChar w:fldCharType="separate"/>
        </w:r>
        <w:r w:rsidR="0097494D">
          <w:rPr>
            <w:webHidden/>
          </w:rPr>
          <w:t>4</w:t>
        </w:r>
        <w:r w:rsidR="0097494D">
          <w:rPr>
            <w:webHidden/>
          </w:rPr>
          <w:fldChar w:fldCharType="end"/>
        </w:r>
      </w:hyperlink>
    </w:p>
    <w:p w14:paraId="1345F585" w14:textId="72756C90" w:rsidR="0097494D" w:rsidRDefault="004862FD">
      <w:pPr>
        <w:pStyle w:val="TOC2"/>
        <w:rPr>
          <w:rFonts w:asciiTheme="minorHAnsi" w:eastAsiaTheme="minorEastAsia" w:hAnsiTheme="minorHAnsi" w:cstheme="minorBidi"/>
          <w:color w:val="auto"/>
          <w:szCs w:val="22"/>
        </w:rPr>
      </w:pPr>
      <w:hyperlink w:anchor="_Toc57731392" w:history="1">
        <w:r w:rsidR="0097494D" w:rsidRPr="006178FA">
          <w:rPr>
            <w:rStyle w:val="Hyperlink"/>
          </w:rPr>
          <w:t>2.1</w:t>
        </w:r>
        <w:r w:rsidR="0097494D">
          <w:rPr>
            <w:rFonts w:asciiTheme="minorHAnsi" w:eastAsiaTheme="minorEastAsia" w:hAnsiTheme="minorHAnsi" w:cstheme="minorBidi"/>
            <w:color w:val="auto"/>
            <w:szCs w:val="22"/>
          </w:rPr>
          <w:tab/>
        </w:r>
        <w:r w:rsidR="0097494D" w:rsidRPr="006178FA">
          <w:rPr>
            <w:rStyle w:val="Hyperlink"/>
          </w:rPr>
          <w:t>Submission frequency</w:t>
        </w:r>
        <w:r w:rsidR="0097494D">
          <w:rPr>
            <w:webHidden/>
          </w:rPr>
          <w:tab/>
        </w:r>
        <w:r w:rsidR="0097494D">
          <w:rPr>
            <w:webHidden/>
          </w:rPr>
          <w:fldChar w:fldCharType="begin"/>
        </w:r>
        <w:r w:rsidR="0097494D">
          <w:rPr>
            <w:webHidden/>
          </w:rPr>
          <w:instrText xml:space="preserve"> PAGEREF _Toc57731392 \h </w:instrText>
        </w:r>
        <w:r w:rsidR="0097494D">
          <w:rPr>
            <w:webHidden/>
          </w:rPr>
        </w:r>
        <w:r w:rsidR="0097494D">
          <w:rPr>
            <w:webHidden/>
          </w:rPr>
          <w:fldChar w:fldCharType="separate"/>
        </w:r>
        <w:r w:rsidR="0097494D">
          <w:rPr>
            <w:webHidden/>
          </w:rPr>
          <w:t>4</w:t>
        </w:r>
        <w:r w:rsidR="0097494D">
          <w:rPr>
            <w:webHidden/>
          </w:rPr>
          <w:fldChar w:fldCharType="end"/>
        </w:r>
      </w:hyperlink>
    </w:p>
    <w:p w14:paraId="7DE8A603" w14:textId="13BFF999" w:rsidR="0097494D" w:rsidRDefault="004862FD">
      <w:pPr>
        <w:pStyle w:val="TOC2"/>
        <w:rPr>
          <w:rFonts w:asciiTheme="minorHAnsi" w:eastAsiaTheme="minorEastAsia" w:hAnsiTheme="minorHAnsi" w:cstheme="minorBidi"/>
          <w:color w:val="auto"/>
          <w:szCs w:val="22"/>
        </w:rPr>
      </w:pPr>
      <w:hyperlink w:anchor="_Toc57731393" w:history="1">
        <w:r w:rsidR="0097494D" w:rsidRPr="006178FA">
          <w:rPr>
            <w:rStyle w:val="Hyperlink"/>
          </w:rPr>
          <w:t>2.2</w:t>
        </w:r>
        <w:r w:rsidR="0097494D">
          <w:rPr>
            <w:rFonts w:asciiTheme="minorHAnsi" w:eastAsiaTheme="minorEastAsia" w:hAnsiTheme="minorHAnsi" w:cstheme="minorBidi"/>
            <w:color w:val="auto"/>
            <w:szCs w:val="22"/>
          </w:rPr>
          <w:tab/>
        </w:r>
        <w:r w:rsidR="0097494D" w:rsidRPr="006178FA">
          <w:rPr>
            <w:rStyle w:val="Hyperlink"/>
          </w:rPr>
          <w:t>Submission procedure, standard and conventions</w:t>
        </w:r>
        <w:r w:rsidR="0097494D">
          <w:rPr>
            <w:webHidden/>
          </w:rPr>
          <w:tab/>
        </w:r>
        <w:r w:rsidR="0097494D">
          <w:rPr>
            <w:webHidden/>
          </w:rPr>
          <w:fldChar w:fldCharType="begin"/>
        </w:r>
        <w:r w:rsidR="0097494D">
          <w:rPr>
            <w:webHidden/>
          </w:rPr>
          <w:instrText xml:space="preserve"> PAGEREF _Toc57731393 \h </w:instrText>
        </w:r>
        <w:r w:rsidR="0097494D">
          <w:rPr>
            <w:webHidden/>
          </w:rPr>
        </w:r>
        <w:r w:rsidR="0097494D">
          <w:rPr>
            <w:webHidden/>
          </w:rPr>
          <w:fldChar w:fldCharType="separate"/>
        </w:r>
        <w:r w:rsidR="0097494D">
          <w:rPr>
            <w:webHidden/>
          </w:rPr>
          <w:t>4</w:t>
        </w:r>
        <w:r w:rsidR="0097494D">
          <w:rPr>
            <w:webHidden/>
          </w:rPr>
          <w:fldChar w:fldCharType="end"/>
        </w:r>
      </w:hyperlink>
    </w:p>
    <w:p w14:paraId="6135B1DB" w14:textId="75A9BCA4" w:rsidR="0097494D" w:rsidRDefault="004862FD">
      <w:pPr>
        <w:pStyle w:val="TOC3"/>
        <w:rPr>
          <w:rFonts w:asciiTheme="minorHAnsi" w:eastAsiaTheme="minorEastAsia" w:hAnsiTheme="minorHAnsi" w:cstheme="minorBidi"/>
          <w:color w:val="auto"/>
          <w:szCs w:val="22"/>
        </w:rPr>
      </w:pPr>
      <w:hyperlink w:anchor="_Toc57731394" w:history="1">
        <w:r w:rsidR="0097494D" w:rsidRPr="006178FA">
          <w:rPr>
            <w:rStyle w:val="Hyperlink"/>
            <w:rFonts w:ascii="Calibri" w:hAnsi="Calibri" w:cs="Calibri"/>
          </w:rPr>
          <w:t>2.2.1</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Summary of Stress Testing key support structures</w:t>
        </w:r>
        <w:r w:rsidR="0097494D">
          <w:rPr>
            <w:webHidden/>
          </w:rPr>
          <w:tab/>
        </w:r>
        <w:r w:rsidR="0097494D">
          <w:rPr>
            <w:webHidden/>
          </w:rPr>
          <w:fldChar w:fldCharType="begin"/>
        </w:r>
        <w:r w:rsidR="0097494D">
          <w:rPr>
            <w:webHidden/>
          </w:rPr>
          <w:instrText xml:space="preserve"> PAGEREF _Toc57731394 \h </w:instrText>
        </w:r>
        <w:r w:rsidR="0097494D">
          <w:rPr>
            <w:webHidden/>
          </w:rPr>
        </w:r>
        <w:r w:rsidR="0097494D">
          <w:rPr>
            <w:webHidden/>
          </w:rPr>
          <w:fldChar w:fldCharType="separate"/>
        </w:r>
        <w:r w:rsidR="0097494D">
          <w:rPr>
            <w:webHidden/>
          </w:rPr>
          <w:t>5</w:t>
        </w:r>
        <w:r w:rsidR="0097494D">
          <w:rPr>
            <w:webHidden/>
          </w:rPr>
          <w:fldChar w:fldCharType="end"/>
        </w:r>
      </w:hyperlink>
    </w:p>
    <w:p w14:paraId="63F506A2" w14:textId="50A39FAA" w:rsidR="0097494D" w:rsidRDefault="004862FD">
      <w:pPr>
        <w:pStyle w:val="TOC3"/>
        <w:rPr>
          <w:rFonts w:asciiTheme="minorHAnsi" w:eastAsiaTheme="minorEastAsia" w:hAnsiTheme="minorHAnsi" w:cstheme="minorBidi"/>
          <w:color w:val="auto"/>
          <w:szCs w:val="22"/>
        </w:rPr>
      </w:pPr>
      <w:hyperlink w:anchor="_Toc57731395" w:history="1">
        <w:r w:rsidR="0097494D" w:rsidRPr="006178FA">
          <w:rPr>
            <w:rStyle w:val="Hyperlink"/>
            <w:rFonts w:ascii="Calibri" w:hAnsi="Calibri" w:cs="Calibri"/>
          </w:rPr>
          <w:t>2.2.2</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Number of files in a submission</w:t>
        </w:r>
        <w:r w:rsidR="0097494D">
          <w:rPr>
            <w:webHidden/>
          </w:rPr>
          <w:tab/>
        </w:r>
        <w:r w:rsidR="0097494D">
          <w:rPr>
            <w:webHidden/>
          </w:rPr>
          <w:fldChar w:fldCharType="begin"/>
        </w:r>
        <w:r w:rsidR="0097494D">
          <w:rPr>
            <w:webHidden/>
          </w:rPr>
          <w:instrText xml:space="preserve"> PAGEREF _Toc57731395 \h </w:instrText>
        </w:r>
        <w:r w:rsidR="0097494D">
          <w:rPr>
            <w:webHidden/>
          </w:rPr>
        </w:r>
        <w:r w:rsidR="0097494D">
          <w:rPr>
            <w:webHidden/>
          </w:rPr>
          <w:fldChar w:fldCharType="separate"/>
        </w:r>
        <w:r w:rsidR="0097494D">
          <w:rPr>
            <w:webHidden/>
          </w:rPr>
          <w:t>5</w:t>
        </w:r>
        <w:r w:rsidR="0097494D">
          <w:rPr>
            <w:webHidden/>
          </w:rPr>
          <w:fldChar w:fldCharType="end"/>
        </w:r>
      </w:hyperlink>
    </w:p>
    <w:p w14:paraId="4A0C5A28" w14:textId="6D194522" w:rsidR="0097494D" w:rsidRDefault="004862FD">
      <w:pPr>
        <w:pStyle w:val="TOC3"/>
        <w:rPr>
          <w:rFonts w:asciiTheme="minorHAnsi" w:eastAsiaTheme="minorEastAsia" w:hAnsiTheme="minorHAnsi" w:cstheme="minorBidi"/>
          <w:color w:val="auto"/>
          <w:szCs w:val="22"/>
        </w:rPr>
      </w:pPr>
      <w:hyperlink w:anchor="_Toc57731396" w:history="1">
        <w:r w:rsidR="0097494D" w:rsidRPr="006178FA">
          <w:rPr>
            <w:rStyle w:val="Hyperlink"/>
            <w:rFonts w:cstheme="minorHAnsi"/>
          </w:rPr>
          <w:t>2.2.3</w:t>
        </w:r>
        <w:r w:rsidR="0097494D">
          <w:rPr>
            <w:rFonts w:asciiTheme="minorHAnsi" w:eastAsiaTheme="minorEastAsia" w:hAnsiTheme="minorHAnsi" w:cstheme="minorBidi"/>
            <w:color w:val="auto"/>
            <w:szCs w:val="22"/>
          </w:rPr>
          <w:tab/>
        </w:r>
        <w:r w:rsidR="0097494D" w:rsidRPr="006178FA">
          <w:rPr>
            <w:rStyle w:val="Hyperlink"/>
            <w:rFonts w:cstheme="minorHAnsi"/>
          </w:rPr>
          <w:t>Structured data</w:t>
        </w:r>
        <w:r w:rsidR="0097494D">
          <w:rPr>
            <w:webHidden/>
          </w:rPr>
          <w:tab/>
        </w:r>
        <w:r w:rsidR="0097494D">
          <w:rPr>
            <w:webHidden/>
          </w:rPr>
          <w:fldChar w:fldCharType="begin"/>
        </w:r>
        <w:r w:rsidR="0097494D">
          <w:rPr>
            <w:webHidden/>
          </w:rPr>
          <w:instrText xml:space="preserve"> PAGEREF _Toc57731396 \h </w:instrText>
        </w:r>
        <w:r w:rsidR="0097494D">
          <w:rPr>
            <w:webHidden/>
          </w:rPr>
        </w:r>
        <w:r w:rsidR="0097494D">
          <w:rPr>
            <w:webHidden/>
          </w:rPr>
          <w:fldChar w:fldCharType="separate"/>
        </w:r>
        <w:r w:rsidR="0097494D">
          <w:rPr>
            <w:webHidden/>
          </w:rPr>
          <w:t>6</w:t>
        </w:r>
        <w:r w:rsidR="0097494D">
          <w:rPr>
            <w:webHidden/>
          </w:rPr>
          <w:fldChar w:fldCharType="end"/>
        </w:r>
      </w:hyperlink>
    </w:p>
    <w:p w14:paraId="56EB7A2F" w14:textId="6B861A79" w:rsidR="0097494D" w:rsidRDefault="004862FD">
      <w:pPr>
        <w:pStyle w:val="TOC3"/>
        <w:rPr>
          <w:rFonts w:asciiTheme="minorHAnsi" w:eastAsiaTheme="minorEastAsia" w:hAnsiTheme="minorHAnsi" w:cstheme="minorBidi"/>
          <w:color w:val="auto"/>
          <w:szCs w:val="22"/>
        </w:rPr>
      </w:pPr>
      <w:hyperlink w:anchor="_Toc57731397" w:history="1">
        <w:r w:rsidR="0097494D" w:rsidRPr="006178FA">
          <w:rPr>
            <w:rStyle w:val="Hyperlink"/>
            <w:rFonts w:cstheme="minorHAnsi"/>
          </w:rPr>
          <w:t>2.2.4</w:t>
        </w:r>
        <w:r w:rsidR="0097494D">
          <w:rPr>
            <w:rFonts w:asciiTheme="minorHAnsi" w:eastAsiaTheme="minorEastAsia" w:hAnsiTheme="minorHAnsi" w:cstheme="minorBidi"/>
            <w:color w:val="auto"/>
            <w:szCs w:val="22"/>
          </w:rPr>
          <w:tab/>
        </w:r>
        <w:r w:rsidR="0097494D" w:rsidRPr="006178FA">
          <w:rPr>
            <w:rStyle w:val="Hyperlink"/>
            <w:rFonts w:cstheme="minorHAnsi"/>
          </w:rPr>
          <w:t>Unstructured data</w:t>
        </w:r>
        <w:r w:rsidR="0097494D">
          <w:rPr>
            <w:webHidden/>
          </w:rPr>
          <w:tab/>
        </w:r>
        <w:r w:rsidR="0097494D">
          <w:rPr>
            <w:webHidden/>
          </w:rPr>
          <w:fldChar w:fldCharType="begin"/>
        </w:r>
        <w:r w:rsidR="0097494D">
          <w:rPr>
            <w:webHidden/>
          </w:rPr>
          <w:instrText xml:space="preserve"> PAGEREF _Toc57731397 \h </w:instrText>
        </w:r>
        <w:r w:rsidR="0097494D">
          <w:rPr>
            <w:webHidden/>
          </w:rPr>
        </w:r>
        <w:r w:rsidR="0097494D">
          <w:rPr>
            <w:webHidden/>
          </w:rPr>
          <w:fldChar w:fldCharType="separate"/>
        </w:r>
        <w:r w:rsidR="0097494D">
          <w:rPr>
            <w:webHidden/>
          </w:rPr>
          <w:t>6</w:t>
        </w:r>
        <w:r w:rsidR="0097494D">
          <w:rPr>
            <w:webHidden/>
          </w:rPr>
          <w:fldChar w:fldCharType="end"/>
        </w:r>
      </w:hyperlink>
    </w:p>
    <w:p w14:paraId="22BB4C1F" w14:textId="103F5B6E" w:rsidR="0097494D" w:rsidRDefault="004862FD">
      <w:pPr>
        <w:pStyle w:val="TOC3"/>
        <w:rPr>
          <w:rFonts w:asciiTheme="minorHAnsi" w:eastAsiaTheme="minorEastAsia" w:hAnsiTheme="minorHAnsi" w:cstheme="minorBidi"/>
          <w:color w:val="auto"/>
          <w:szCs w:val="22"/>
        </w:rPr>
      </w:pPr>
      <w:hyperlink w:anchor="_Toc57731398" w:history="1">
        <w:r w:rsidR="0097494D" w:rsidRPr="006178FA">
          <w:rPr>
            <w:rStyle w:val="Hyperlink"/>
            <w:rFonts w:cstheme="minorHAnsi"/>
          </w:rPr>
          <w:t>2.2.5</w:t>
        </w:r>
        <w:r w:rsidR="0097494D">
          <w:rPr>
            <w:rFonts w:asciiTheme="minorHAnsi" w:eastAsiaTheme="minorEastAsia" w:hAnsiTheme="minorHAnsi" w:cstheme="minorBidi"/>
            <w:color w:val="auto"/>
            <w:szCs w:val="22"/>
          </w:rPr>
          <w:tab/>
        </w:r>
        <w:r w:rsidR="0097494D" w:rsidRPr="006178FA">
          <w:rPr>
            <w:rStyle w:val="Hyperlink"/>
            <w:rFonts w:cstheme="minorHAnsi"/>
          </w:rPr>
          <w:t>Data encryption</w:t>
        </w:r>
        <w:r w:rsidR="0097494D">
          <w:rPr>
            <w:webHidden/>
          </w:rPr>
          <w:tab/>
        </w:r>
        <w:r w:rsidR="0097494D">
          <w:rPr>
            <w:webHidden/>
          </w:rPr>
          <w:fldChar w:fldCharType="begin"/>
        </w:r>
        <w:r w:rsidR="0097494D">
          <w:rPr>
            <w:webHidden/>
          </w:rPr>
          <w:instrText xml:space="preserve"> PAGEREF _Toc57731398 \h </w:instrText>
        </w:r>
        <w:r w:rsidR="0097494D">
          <w:rPr>
            <w:webHidden/>
          </w:rPr>
        </w:r>
        <w:r w:rsidR="0097494D">
          <w:rPr>
            <w:webHidden/>
          </w:rPr>
          <w:fldChar w:fldCharType="separate"/>
        </w:r>
        <w:r w:rsidR="0097494D">
          <w:rPr>
            <w:webHidden/>
          </w:rPr>
          <w:t>8</w:t>
        </w:r>
        <w:r w:rsidR="0097494D">
          <w:rPr>
            <w:webHidden/>
          </w:rPr>
          <w:fldChar w:fldCharType="end"/>
        </w:r>
      </w:hyperlink>
    </w:p>
    <w:p w14:paraId="0663FC16" w14:textId="6D751B4F" w:rsidR="0097494D" w:rsidRDefault="004862FD">
      <w:pPr>
        <w:pStyle w:val="TOC3"/>
        <w:rPr>
          <w:rFonts w:asciiTheme="minorHAnsi" w:eastAsiaTheme="minorEastAsia" w:hAnsiTheme="minorHAnsi" w:cstheme="minorBidi"/>
          <w:color w:val="auto"/>
          <w:szCs w:val="22"/>
        </w:rPr>
      </w:pPr>
      <w:hyperlink w:anchor="_Toc57731399" w:history="1">
        <w:r w:rsidR="0097494D" w:rsidRPr="006178FA">
          <w:rPr>
            <w:rStyle w:val="Hyperlink"/>
            <w:rFonts w:ascii="Calibri" w:hAnsi="Calibri" w:cs="Calibri"/>
          </w:rPr>
          <w:t>2.2.6</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File conventions and identifiers</w:t>
        </w:r>
        <w:r w:rsidR="0097494D">
          <w:rPr>
            <w:webHidden/>
          </w:rPr>
          <w:tab/>
        </w:r>
        <w:r w:rsidR="0097494D">
          <w:rPr>
            <w:webHidden/>
          </w:rPr>
          <w:fldChar w:fldCharType="begin"/>
        </w:r>
        <w:r w:rsidR="0097494D">
          <w:rPr>
            <w:webHidden/>
          </w:rPr>
          <w:instrText xml:space="preserve"> PAGEREF _Toc57731399 \h </w:instrText>
        </w:r>
        <w:r w:rsidR="0097494D">
          <w:rPr>
            <w:webHidden/>
          </w:rPr>
        </w:r>
        <w:r w:rsidR="0097494D">
          <w:rPr>
            <w:webHidden/>
          </w:rPr>
          <w:fldChar w:fldCharType="separate"/>
        </w:r>
        <w:r w:rsidR="0097494D">
          <w:rPr>
            <w:webHidden/>
          </w:rPr>
          <w:t>8</w:t>
        </w:r>
        <w:r w:rsidR="0097494D">
          <w:rPr>
            <w:webHidden/>
          </w:rPr>
          <w:fldChar w:fldCharType="end"/>
        </w:r>
      </w:hyperlink>
    </w:p>
    <w:p w14:paraId="44CA7BA8" w14:textId="4557FD41" w:rsidR="0097494D" w:rsidRDefault="004862FD">
      <w:pPr>
        <w:pStyle w:val="TOC3"/>
        <w:rPr>
          <w:rFonts w:asciiTheme="minorHAnsi" w:eastAsiaTheme="minorEastAsia" w:hAnsiTheme="minorHAnsi" w:cstheme="minorBidi"/>
          <w:color w:val="auto"/>
          <w:szCs w:val="22"/>
        </w:rPr>
      </w:pPr>
      <w:hyperlink w:anchor="_Toc57731400" w:history="1">
        <w:r w:rsidR="0097494D" w:rsidRPr="006178FA">
          <w:rPr>
            <w:rStyle w:val="Hyperlink"/>
            <w:rFonts w:ascii="Calibri" w:hAnsi="Calibri" w:cs="Calibri"/>
          </w:rPr>
          <w:t>2.2.7</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Resubmissions</w:t>
        </w:r>
        <w:r w:rsidR="0097494D">
          <w:rPr>
            <w:webHidden/>
          </w:rPr>
          <w:tab/>
        </w:r>
        <w:r w:rsidR="0097494D">
          <w:rPr>
            <w:webHidden/>
          </w:rPr>
          <w:fldChar w:fldCharType="begin"/>
        </w:r>
        <w:r w:rsidR="0097494D">
          <w:rPr>
            <w:webHidden/>
          </w:rPr>
          <w:instrText xml:space="preserve"> PAGEREF _Toc57731400 \h </w:instrText>
        </w:r>
        <w:r w:rsidR="0097494D">
          <w:rPr>
            <w:webHidden/>
          </w:rPr>
        </w:r>
        <w:r w:rsidR="0097494D">
          <w:rPr>
            <w:webHidden/>
          </w:rPr>
          <w:fldChar w:fldCharType="separate"/>
        </w:r>
        <w:r w:rsidR="0097494D">
          <w:rPr>
            <w:webHidden/>
          </w:rPr>
          <w:t>10</w:t>
        </w:r>
        <w:r w:rsidR="0097494D">
          <w:rPr>
            <w:webHidden/>
          </w:rPr>
          <w:fldChar w:fldCharType="end"/>
        </w:r>
      </w:hyperlink>
    </w:p>
    <w:p w14:paraId="26F6C78E" w14:textId="05471F39" w:rsidR="0097494D" w:rsidRDefault="004862FD">
      <w:pPr>
        <w:pStyle w:val="TOC3"/>
        <w:rPr>
          <w:rFonts w:asciiTheme="minorHAnsi" w:eastAsiaTheme="minorEastAsia" w:hAnsiTheme="minorHAnsi" w:cstheme="minorBidi"/>
          <w:color w:val="auto"/>
          <w:szCs w:val="22"/>
        </w:rPr>
      </w:pPr>
      <w:hyperlink w:anchor="_Toc57731401" w:history="1">
        <w:r w:rsidR="0097494D" w:rsidRPr="006178FA">
          <w:rPr>
            <w:rStyle w:val="Hyperlink"/>
            <w:rFonts w:ascii="Calibri" w:hAnsi="Calibri" w:cs="Calibri"/>
          </w:rPr>
          <w:t>2.2.8 Key Submission Header and other template guidance</w:t>
        </w:r>
        <w:r w:rsidR="0097494D">
          <w:rPr>
            <w:webHidden/>
          </w:rPr>
          <w:tab/>
        </w:r>
        <w:r w:rsidR="0097494D">
          <w:rPr>
            <w:webHidden/>
          </w:rPr>
          <w:fldChar w:fldCharType="begin"/>
        </w:r>
        <w:r w:rsidR="0097494D">
          <w:rPr>
            <w:webHidden/>
          </w:rPr>
          <w:instrText xml:space="preserve"> PAGEREF _Toc57731401 \h </w:instrText>
        </w:r>
        <w:r w:rsidR="0097494D">
          <w:rPr>
            <w:webHidden/>
          </w:rPr>
        </w:r>
        <w:r w:rsidR="0097494D">
          <w:rPr>
            <w:webHidden/>
          </w:rPr>
          <w:fldChar w:fldCharType="separate"/>
        </w:r>
        <w:r w:rsidR="0097494D">
          <w:rPr>
            <w:webHidden/>
          </w:rPr>
          <w:t>11</w:t>
        </w:r>
        <w:r w:rsidR="0097494D">
          <w:rPr>
            <w:webHidden/>
          </w:rPr>
          <w:fldChar w:fldCharType="end"/>
        </w:r>
      </w:hyperlink>
    </w:p>
    <w:p w14:paraId="64525F29" w14:textId="4B5F2935" w:rsidR="0097494D" w:rsidRDefault="004862FD">
      <w:pPr>
        <w:pStyle w:val="TOC1"/>
        <w:rPr>
          <w:rFonts w:eastAsiaTheme="minorEastAsia" w:cstheme="minorBidi"/>
          <w:color w:val="auto"/>
          <w:sz w:val="22"/>
          <w:szCs w:val="22"/>
        </w:rPr>
      </w:pPr>
      <w:hyperlink w:anchor="_Toc57731402" w:history="1">
        <w:r w:rsidR="0097494D" w:rsidRPr="006178FA">
          <w:rPr>
            <w:rStyle w:val="Hyperlink"/>
            <w:rFonts w:ascii="Calibri" w:hAnsi="Calibri" w:cs="Calibri"/>
          </w:rPr>
          <w:t>3</w:t>
        </w:r>
        <w:r w:rsidR="0097494D">
          <w:rPr>
            <w:rFonts w:eastAsiaTheme="minorEastAsia" w:cstheme="minorBidi"/>
            <w:color w:val="auto"/>
            <w:sz w:val="22"/>
            <w:szCs w:val="22"/>
          </w:rPr>
          <w:tab/>
        </w:r>
        <w:r w:rsidR="0097494D" w:rsidRPr="006178FA">
          <w:rPr>
            <w:rStyle w:val="Hyperlink"/>
            <w:rFonts w:ascii="Calibri" w:hAnsi="Calibri" w:cs="Calibri"/>
          </w:rPr>
          <w:t>Data quality</w:t>
        </w:r>
        <w:r w:rsidR="0097494D">
          <w:rPr>
            <w:webHidden/>
          </w:rPr>
          <w:tab/>
        </w:r>
        <w:r w:rsidR="0097494D">
          <w:rPr>
            <w:webHidden/>
          </w:rPr>
          <w:fldChar w:fldCharType="begin"/>
        </w:r>
        <w:r w:rsidR="0097494D">
          <w:rPr>
            <w:webHidden/>
          </w:rPr>
          <w:instrText xml:space="preserve"> PAGEREF _Toc57731402 \h </w:instrText>
        </w:r>
        <w:r w:rsidR="0097494D">
          <w:rPr>
            <w:webHidden/>
          </w:rPr>
        </w:r>
        <w:r w:rsidR="0097494D">
          <w:rPr>
            <w:webHidden/>
          </w:rPr>
          <w:fldChar w:fldCharType="separate"/>
        </w:r>
        <w:r w:rsidR="0097494D">
          <w:rPr>
            <w:webHidden/>
          </w:rPr>
          <w:t>12</w:t>
        </w:r>
        <w:r w:rsidR="0097494D">
          <w:rPr>
            <w:webHidden/>
          </w:rPr>
          <w:fldChar w:fldCharType="end"/>
        </w:r>
      </w:hyperlink>
    </w:p>
    <w:p w14:paraId="47199A29" w14:textId="4D6C1485" w:rsidR="0097494D" w:rsidRDefault="004862FD">
      <w:pPr>
        <w:pStyle w:val="TOC2"/>
        <w:rPr>
          <w:rFonts w:asciiTheme="minorHAnsi" w:eastAsiaTheme="minorEastAsia" w:hAnsiTheme="minorHAnsi" w:cstheme="minorBidi"/>
          <w:color w:val="auto"/>
          <w:szCs w:val="22"/>
        </w:rPr>
      </w:pPr>
      <w:hyperlink w:anchor="_Toc57731403" w:history="1">
        <w:r w:rsidR="0097494D" w:rsidRPr="006178FA">
          <w:rPr>
            <w:rStyle w:val="Hyperlink"/>
          </w:rPr>
          <w:t>3.1</w:t>
        </w:r>
        <w:r w:rsidR="0097494D">
          <w:rPr>
            <w:rFonts w:asciiTheme="minorHAnsi" w:eastAsiaTheme="minorEastAsia" w:hAnsiTheme="minorHAnsi" w:cstheme="minorBidi"/>
            <w:color w:val="auto"/>
            <w:szCs w:val="22"/>
          </w:rPr>
          <w:tab/>
        </w:r>
        <w:r w:rsidR="0097494D" w:rsidRPr="006178FA">
          <w:rPr>
            <w:rStyle w:val="Hyperlink"/>
          </w:rPr>
          <w:t>Data quality</w:t>
        </w:r>
        <w:r w:rsidR="0097494D">
          <w:rPr>
            <w:webHidden/>
          </w:rPr>
          <w:tab/>
        </w:r>
        <w:r w:rsidR="0097494D">
          <w:rPr>
            <w:webHidden/>
          </w:rPr>
          <w:fldChar w:fldCharType="begin"/>
        </w:r>
        <w:r w:rsidR="0097494D">
          <w:rPr>
            <w:webHidden/>
          </w:rPr>
          <w:instrText xml:space="preserve"> PAGEREF _Toc57731403 \h </w:instrText>
        </w:r>
        <w:r w:rsidR="0097494D">
          <w:rPr>
            <w:webHidden/>
          </w:rPr>
        </w:r>
        <w:r w:rsidR="0097494D">
          <w:rPr>
            <w:webHidden/>
          </w:rPr>
          <w:fldChar w:fldCharType="separate"/>
        </w:r>
        <w:r w:rsidR="0097494D">
          <w:rPr>
            <w:webHidden/>
          </w:rPr>
          <w:t>12</w:t>
        </w:r>
        <w:r w:rsidR="0097494D">
          <w:rPr>
            <w:webHidden/>
          </w:rPr>
          <w:fldChar w:fldCharType="end"/>
        </w:r>
      </w:hyperlink>
    </w:p>
    <w:p w14:paraId="3C3BF0CF" w14:textId="6BDBE541" w:rsidR="0097494D" w:rsidRDefault="004862FD">
      <w:pPr>
        <w:pStyle w:val="TOC2"/>
        <w:rPr>
          <w:rFonts w:asciiTheme="minorHAnsi" w:eastAsiaTheme="minorEastAsia" w:hAnsiTheme="minorHAnsi" w:cstheme="minorBidi"/>
          <w:color w:val="auto"/>
          <w:szCs w:val="22"/>
        </w:rPr>
      </w:pPr>
      <w:hyperlink w:anchor="_Toc57731404" w:history="1">
        <w:r w:rsidR="0097494D" w:rsidRPr="006178FA">
          <w:rPr>
            <w:rStyle w:val="Hyperlink"/>
          </w:rPr>
          <w:t>3.2</w:t>
        </w:r>
        <w:r w:rsidR="0097494D">
          <w:rPr>
            <w:rFonts w:asciiTheme="minorHAnsi" w:eastAsiaTheme="minorEastAsia" w:hAnsiTheme="minorHAnsi" w:cstheme="minorBidi"/>
            <w:color w:val="auto"/>
            <w:szCs w:val="22"/>
          </w:rPr>
          <w:tab/>
        </w:r>
        <w:r w:rsidR="0097494D" w:rsidRPr="006178FA">
          <w:rPr>
            <w:rStyle w:val="Hyperlink"/>
          </w:rPr>
          <w:t>Validations</w:t>
        </w:r>
        <w:r w:rsidR="0097494D">
          <w:rPr>
            <w:webHidden/>
          </w:rPr>
          <w:tab/>
        </w:r>
        <w:r w:rsidR="0097494D">
          <w:rPr>
            <w:webHidden/>
          </w:rPr>
          <w:fldChar w:fldCharType="begin"/>
        </w:r>
        <w:r w:rsidR="0097494D">
          <w:rPr>
            <w:webHidden/>
          </w:rPr>
          <w:instrText xml:space="preserve"> PAGEREF _Toc57731404 \h </w:instrText>
        </w:r>
        <w:r w:rsidR="0097494D">
          <w:rPr>
            <w:webHidden/>
          </w:rPr>
        </w:r>
        <w:r w:rsidR="0097494D">
          <w:rPr>
            <w:webHidden/>
          </w:rPr>
          <w:fldChar w:fldCharType="separate"/>
        </w:r>
        <w:r w:rsidR="0097494D">
          <w:rPr>
            <w:webHidden/>
          </w:rPr>
          <w:t>12</w:t>
        </w:r>
        <w:r w:rsidR="0097494D">
          <w:rPr>
            <w:webHidden/>
          </w:rPr>
          <w:fldChar w:fldCharType="end"/>
        </w:r>
      </w:hyperlink>
    </w:p>
    <w:p w14:paraId="62920DD6" w14:textId="0708BBD6" w:rsidR="0097494D" w:rsidRDefault="004862FD">
      <w:pPr>
        <w:pStyle w:val="TOC3"/>
        <w:rPr>
          <w:rFonts w:asciiTheme="minorHAnsi" w:eastAsiaTheme="minorEastAsia" w:hAnsiTheme="minorHAnsi" w:cstheme="minorBidi"/>
          <w:color w:val="auto"/>
          <w:szCs w:val="22"/>
        </w:rPr>
      </w:pPr>
      <w:hyperlink w:anchor="_Toc57731405" w:history="1">
        <w:r w:rsidR="0097494D" w:rsidRPr="006178FA">
          <w:rPr>
            <w:rStyle w:val="Hyperlink"/>
            <w:rFonts w:ascii="Calibri" w:hAnsi="Calibri" w:cs="Calibri"/>
          </w:rPr>
          <w:t>3.2.1</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Overview and categories</w:t>
        </w:r>
        <w:r w:rsidR="0097494D">
          <w:rPr>
            <w:webHidden/>
          </w:rPr>
          <w:tab/>
        </w:r>
        <w:r w:rsidR="0097494D">
          <w:rPr>
            <w:webHidden/>
          </w:rPr>
          <w:fldChar w:fldCharType="begin"/>
        </w:r>
        <w:r w:rsidR="0097494D">
          <w:rPr>
            <w:webHidden/>
          </w:rPr>
          <w:instrText xml:space="preserve"> PAGEREF _Toc57731405 \h </w:instrText>
        </w:r>
        <w:r w:rsidR="0097494D">
          <w:rPr>
            <w:webHidden/>
          </w:rPr>
        </w:r>
        <w:r w:rsidR="0097494D">
          <w:rPr>
            <w:webHidden/>
          </w:rPr>
          <w:fldChar w:fldCharType="separate"/>
        </w:r>
        <w:r w:rsidR="0097494D">
          <w:rPr>
            <w:webHidden/>
          </w:rPr>
          <w:t>12</w:t>
        </w:r>
        <w:r w:rsidR="0097494D">
          <w:rPr>
            <w:webHidden/>
          </w:rPr>
          <w:fldChar w:fldCharType="end"/>
        </w:r>
      </w:hyperlink>
    </w:p>
    <w:p w14:paraId="1829C660" w14:textId="28B0AC49" w:rsidR="0097494D" w:rsidRDefault="004862FD">
      <w:pPr>
        <w:pStyle w:val="TOC3"/>
        <w:rPr>
          <w:rFonts w:asciiTheme="minorHAnsi" w:eastAsiaTheme="minorEastAsia" w:hAnsiTheme="minorHAnsi" w:cstheme="minorBidi"/>
          <w:color w:val="auto"/>
          <w:szCs w:val="22"/>
        </w:rPr>
      </w:pPr>
      <w:hyperlink w:anchor="_Toc57731406" w:history="1">
        <w:r w:rsidR="0097494D" w:rsidRPr="006178FA">
          <w:rPr>
            <w:rStyle w:val="Hyperlink"/>
            <w:rFonts w:ascii="Calibri" w:hAnsi="Calibri" w:cs="Calibri"/>
          </w:rPr>
          <w:t>3.2.2</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Validation requirements</w:t>
        </w:r>
        <w:r w:rsidR="0097494D">
          <w:rPr>
            <w:webHidden/>
          </w:rPr>
          <w:tab/>
        </w:r>
        <w:r w:rsidR="0097494D">
          <w:rPr>
            <w:webHidden/>
          </w:rPr>
          <w:fldChar w:fldCharType="begin"/>
        </w:r>
        <w:r w:rsidR="0097494D">
          <w:rPr>
            <w:webHidden/>
          </w:rPr>
          <w:instrText xml:space="preserve"> PAGEREF _Toc57731406 \h </w:instrText>
        </w:r>
        <w:r w:rsidR="0097494D">
          <w:rPr>
            <w:webHidden/>
          </w:rPr>
        </w:r>
        <w:r w:rsidR="0097494D">
          <w:rPr>
            <w:webHidden/>
          </w:rPr>
          <w:fldChar w:fldCharType="separate"/>
        </w:r>
        <w:r w:rsidR="0097494D">
          <w:rPr>
            <w:webHidden/>
          </w:rPr>
          <w:t>13</w:t>
        </w:r>
        <w:r w:rsidR="0097494D">
          <w:rPr>
            <w:webHidden/>
          </w:rPr>
          <w:fldChar w:fldCharType="end"/>
        </w:r>
      </w:hyperlink>
    </w:p>
    <w:p w14:paraId="15AC1F7A" w14:textId="78325620" w:rsidR="0097494D" w:rsidRDefault="004862FD">
      <w:pPr>
        <w:pStyle w:val="TOC3"/>
        <w:rPr>
          <w:rFonts w:asciiTheme="minorHAnsi" w:eastAsiaTheme="minorEastAsia" w:hAnsiTheme="minorHAnsi" w:cstheme="minorBidi"/>
          <w:color w:val="auto"/>
          <w:szCs w:val="22"/>
        </w:rPr>
      </w:pPr>
      <w:hyperlink w:anchor="_Toc57731407" w:history="1">
        <w:r w:rsidR="0097494D" w:rsidRPr="006178FA">
          <w:rPr>
            <w:rStyle w:val="Hyperlink"/>
            <w:rFonts w:ascii="Calibri" w:hAnsi="Calibri" w:cs="Calibri"/>
          </w:rPr>
          <w:t>3.2.3</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Justifying validation exceptions</w:t>
        </w:r>
        <w:r w:rsidR="0097494D">
          <w:rPr>
            <w:webHidden/>
          </w:rPr>
          <w:tab/>
        </w:r>
        <w:r w:rsidR="0097494D">
          <w:rPr>
            <w:webHidden/>
          </w:rPr>
          <w:fldChar w:fldCharType="begin"/>
        </w:r>
        <w:r w:rsidR="0097494D">
          <w:rPr>
            <w:webHidden/>
          </w:rPr>
          <w:instrText xml:space="preserve"> PAGEREF _Toc57731407 \h </w:instrText>
        </w:r>
        <w:r w:rsidR="0097494D">
          <w:rPr>
            <w:webHidden/>
          </w:rPr>
        </w:r>
        <w:r w:rsidR="0097494D">
          <w:rPr>
            <w:webHidden/>
          </w:rPr>
          <w:fldChar w:fldCharType="separate"/>
        </w:r>
        <w:r w:rsidR="0097494D">
          <w:rPr>
            <w:webHidden/>
          </w:rPr>
          <w:t>14</w:t>
        </w:r>
        <w:r w:rsidR="0097494D">
          <w:rPr>
            <w:webHidden/>
          </w:rPr>
          <w:fldChar w:fldCharType="end"/>
        </w:r>
      </w:hyperlink>
    </w:p>
    <w:p w14:paraId="0740538E" w14:textId="4597D027" w:rsidR="0097494D" w:rsidRDefault="004862FD">
      <w:pPr>
        <w:pStyle w:val="TOC2"/>
        <w:rPr>
          <w:rFonts w:asciiTheme="minorHAnsi" w:eastAsiaTheme="minorEastAsia" w:hAnsiTheme="minorHAnsi" w:cstheme="minorBidi"/>
          <w:color w:val="auto"/>
          <w:szCs w:val="22"/>
        </w:rPr>
      </w:pPr>
      <w:hyperlink w:anchor="_Toc57731408" w:history="1">
        <w:r w:rsidR="0097494D" w:rsidRPr="006178FA">
          <w:rPr>
            <w:rStyle w:val="Hyperlink"/>
          </w:rPr>
          <w:t>3.3</w:t>
        </w:r>
        <w:r w:rsidR="0097494D">
          <w:rPr>
            <w:rFonts w:asciiTheme="minorHAnsi" w:eastAsiaTheme="minorEastAsia" w:hAnsiTheme="minorHAnsi" w:cstheme="minorBidi"/>
            <w:color w:val="auto"/>
            <w:szCs w:val="22"/>
          </w:rPr>
          <w:tab/>
        </w:r>
        <w:r w:rsidR="0097494D" w:rsidRPr="006178FA">
          <w:rPr>
            <w:rStyle w:val="Hyperlink"/>
          </w:rPr>
          <w:t>Reconciliations</w:t>
        </w:r>
        <w:r w:rsidR="0097494D">
          <w:rPr>
            <w:webHidden/>
          </w:rPr>
          <w:tab/>
        </w:r>
        <w:r w:rsidR="0097494D">
          <w:rPr>
            <w:webHidden/>
          </w:rPr>
          <w:fldChar w:fldCharType="begin"/>
        </w:r>
        <w:r w:rsidR="0097494D">
          <w:rPr>
            <w:webHidden/>
          </w:rPr>
          <w:instrText xml:space="preserve"> PAGEREF _Toc57731408 \h </w:instrText>
        </w:r>
        <w:r w:rsidR="0097494D">
          <w:rPr>
            <w:webHidden/>
          </w:rPr>
        </w:r>
        <w:r w:rsidR="0097494D">
          <w:rPr>
            <w:webHidden/>
          </w:rPr>
          <w:fldChar w:fldCharType="separate"/>
        </w:r>
        <w:r w:rsidR="0097494D">
          <w:rPr>
            <w:webHidden/>
          </w:rPr>
          <w:t>14</w:t>
        </w:r>
        <w:r w:rsidR="0097494D">
          <w:rPr>
            <w:webHidden/>
          </w:rPr>
          <w:fldChar w:fldCharType="end"/>
        </w:r>
      </w:hyperlink>
    </w:p>
    <w:p w14:paraId="49D225F5" w14:textId="55C021DF" w:rsidR="0097494D" w:rsidRDefault="004862FD">
      <w:pPr>
        <w:pStyle w:val="TOC3"/>
        <w:rPr>
          <w:rFonts w:asciiTheme="minorHAnsi" w:eastAsiaTheme="minorEastAsia" w:hAnsiTheme="minorHAnsi" w:cstheme="minorBidi"/>
          <w:color w:val="auto"/>
          <w:szCs w:val="22"/>
        </w:rPr>
      </w:pPr>
      <w:hyperlink w:anchor="_Toc57731409" w:history="1">
        <w:r w:rsidR="0097494D" w:rsidRPr="006178FA">
          <w:rPr>
            <w:rStyle w:val="Hyperlink"/>
            <w:rFonts w:ascii="Calibri" w:hAnsi="Calibri" w:cs="Calibri"/>
          </w:rPr>
          <w:t>3.3.1</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Overview and categories</w:t>
        </w:r>
        <w:r w:rsidR="0097494D">
          <w:rPr>
            <w:webHidden/>
          </w:rPr>
          <w:tab/>
        </w:r>
        <w:r w:rsidR="0097494D">
          <w:rPr>
            <w:webHidden/>
          </w:rPr>
          <w:fldChar w:fldCharType="begin"/>
        </w:r>
        <w:r w:rsidR="0097494D">
          <w:rPr>
            <w:webHidden/>
          </w:rPr>
          <w:instrText xml:space="preserve"> PAGEREF _Toc57731409 \h </w:instrText>
        </w:r>
        <w:r w:rsidR="0097494D">
          <w:rPr>
            <w:webHidden/>
          </w:rPr>
        </w:r>
        <w:r w:rsidR="0097494D">
          <w:rPr>
            <w:webHidden/>
          </w:rPr>
          <w:fldChar w:fldCharType="separate"/>
        </w:r>
        <w:r w:rsidR="0097494D">
          <w:rPr>
            <w:webHidden/>
          </w:rPr>
          <w:t>14</w:t>
        </w:r>
        <w:r w:rsidR="0097494D">
          <w:rPr>
            <w:webHidden/>
          </w:rPr>
          <w:fldChar w:fldCharType="end"/>
        </w:r>
      </w:hyperlink>
    </w:p>
    <w:p w14:paraId="1E070AC3" w14:textId="7811C8E8" w:rsidR="0097494D" w:rsidRDefault="004862FD">
      <w:pPr>
        <w:pStyle w:val="TOC3"/>
        <w:rPr>
          <w:rFonts w:asciiTheme="minorHAnsi" w:eastAsiaTheme="minorEastAsia" w:hAnsiTheme="minorHAnsi" w:cstheme="minorBidi"/>
          <w:color w:val="auto"/>
          <w:szCs w:val="22"/>
        </w:rPr>
      </w:pPr>
      <w:hyperlink w:anchor="_Toc57731410" w:history="1">
        <w:r w:rsidR="0097494D" w:rsidRPr="006178FA">
          <w:rPr>
            <w:rStyle w:val="Hyperlink"/>
            <w:rFonts w:ascii="Calibri" w:hAnsi="Calibri" w:cs="Calibri"/>
          </w:rPr>
          <w:t>3.3.2</w:t>
        </w:r>
        <w:r w:rsidR="0097494D">
          <w:rPr>
            <w:rFonts w:asciiTheme="minorHAnsi" w:eastAsiaTheme="minorEastAsia" w:hAnsiTheme="minorHAnsi" w:cstheme="minorBidi"/>
            <w:color w:val="auto"/>
            <w:szCs w:val="22"/>
          </w:rPr>
          <w:tab/>
        </w:r>
        <w:r w:rsidR="0097494D" w:rsidRPr="006178FA">
          <w:rPr>
            <w:rStyle w:val="Hyperlink"/>
            <w:rFonts w:ascii="Calibri" w:hAnsi="Calibri" w:cs="Calibri"/>
          </w:rPr>
          <w:t>Reconciliation requirements</w:t>
        </w:r>
        <w:r w:rsidR="0097494D">
          <w:rPr>
            <w:webHidden/>
          </w:rPr>
          <w:tab/>
        </w:r>
        <w:r w:rsidR="0097494D">
          <w:rPr>
            <w:webHidden/>
          </w:rPr>
          <w:fldChar w:fldCharType="begin"/>
        </w:r>
        <w:r w:rsidR="0097494D">
          <w:rPr>
            <w:webHidden/>
          </w:rPr>
          <w:instrText xml:space="preserve"> PAGEREF _Toc57731410 \h </w:instrText>
        </w:r>
        <w:r w:rsidR="0097494D">
          <w:rPr>
            <w:webHidden/>
          </w:rPr>
        </w:r>
        <w:r w:rsidR="0097494D">
          <w:rPr>
            <w:webHidden/>
          </w:rPr>
          <w:fldChar w:fldCharType="separate"/>
        </w:r>
        <w:r w:rsidR="0097494D">
          <w:rPr>
            <w:webHidden/>
          </w:rPr>
          <w:t>15</w:t>
        </w:r>
        <w:r w:rsidR="0097494D">
          <w:rPr>
            <w:webHidden/>
          </w:rPr>
          <w:fldChar w:fldCharType="end"/>
        </w:r>
      </w:hyperlink>
    </w:p>
    <w:p w14:paraId="0F349DC1" w14:textId="629884E4" w:rsidR="0097494D" w:rsidRDefault="004862FD">
      <w:pPr>
        <w:pStyle w:val="TOC2"/>
        <w:rPr>
          <w:rFonts w:asciiTheme="minorHAnsi" w:eastAsiaTheme="minorEastAsia" w:hAnsiTheme="minorHAnsi" w:cstheme="minorBidi"/>
          <w:color w:val="auto"/>
          <w:szCs w:val="22"/>
        </w:rPr>
      </w:pPr>
      <w:hyperlink w:anchor="_Toc57731411" w:history="1">
        <w:r w:rsidR="0097494D" w:rsidRPr="006178FA">
          <w:rPr>
            <w:rStyle w:val="Hyperlink"/>
          </w:rPr>
          <w:t>3.4</w:t>
        </w:r>
        <w:r w:rsidR="0097494D">
          <w:rPr>
            <w:rFonts w:asciiTheme="minorHAnsi" w:eastAsiaTheme="minorEastAsia" w:hAnsiTheme="minorHAnsi" w:cstheme="minorBidi"/>
            <w:color w:val="auto"/>
            <w:szCs w:val="22"/>
          </w:rPr>
          <w:tab/>
        </w:r>
        <w:r w:rsidR="0097494D" w:rsidRPr="006178FA">
          <w:rPr>
            <w:rStyle w:val="Hyperlink"/>
          </w:rPr>
          <w:t>Plausibility checks</w:t>
        </w:r>
        <w:r w:rsidR="0097494D">
          <w:rPr>
            <w:webHidden/>
          </w:rPr>
          <w:tab/>
        </w:r>
        <w:r w:rsidR="0097494D">
          <w:rPr>
            <w:webHidden/>
          </w:rPr>
          <w:fldChar w:fldCharType="begin"/>
        </w:r>
        <w:r w:rsidR="0097494D">
          <w:rPr>
            <w:webHidden/>
          </w:rPr>
          <w:instrText xml:space="preserve"> PAGEREF _Toc57731411 \h </w:instrText>
        </w:r>
        <w:r w:rsidR="0097494D">
          <w:rPr>
            <w:webHidden/>
          </w:rPr>
        </w:r>
        <w:r w:rsidR="0097494D">
          <w:rPr>
            <w:webHidden/>
          </w:rPr>
          <w:fldChar w:fldCharType="separate"/>
        </w:r>
        <w:r w:rsidR="0097494D">
          <w:rPr>
            <w:webHidden/>
          </w:rPr>
          <w:t>16</w:t>
        </w:r>
        <w:r w:rsidR="0097494D">
          <w:rPr>
            <w:webHidden/>
          </w:rPr>
          <w:fldChar w:fldCharType="end"/>
        </w:r>
      </w:hyperlink>
    </w:p>
    <w:p w14:paraId="7094B074" w14:textId="4A91280D" w:rsidR="0097494D" w:rsidRDefault="004862FD">
      <w:pPr>
        <w:pStyle w:val="TOC1"/>
        <w:rPr>
          <w:rFonts w:eastAsiaTheme="minorEastAsia" w:cstheme="minorBidi"/>
          <w:color w:val="auto"/>
          <w:sz w:val="22"/>
          <w:szCs w:val="22"/>
        </w:rPr>
      </w:pPr>
      <w:hyperlink w:anchor="_Toc57731412" w:history="1">
        <w:r w:rsidR="0097494D" w:rsidRPr="006178FA">
          <w:rPr>
            <w:rStyle w:val="Hyperlink"/>
            <w:rFonts w:ascii="Calibri" w:hAnsi="Calibri" w:cs="Calibri"/>
          </w:rPr>
          <w:t>Appendix A – Submitting Excel templates via MFT</w:t>
        </w:r>
        <w:r w:rsidR="0097494D">
          <w:rPr>
            <w:webHidden/>
          </w:rPr>
          <w:tab/>
        </w:r>
        <w:r w:rsidR="0097494D">
          <w:rPr>
            <w:webHidden/>
          </w:rPr>
          <w:fldChar w:fldCharType="begin"/>
        </w:r>
        <w:r w:rsidR="0097494D">
          <w:rPr>
            <w:webHidden/>
          </w:rPr>
          <w:instrText xml:space="preserve"> PAGEREF _Toc57731412 \h </w:instrText>
        </w:r>
        <w:r w:rsidR="0097494D">
          <w:rPr>
            <w:webHidden/>
          </w:rPr>
        </w:r>
        <w:r w:rsidR="0097494D">
          <w:rPr>
            <w:webHidden/>
          </w:rPr>
          <w:fldChar w:fldCharType="separate"/>
        </w:r>
        <w:r w:rsidR="0097494D">
          <w:rPr>
            <w:webHidden/>
          </w:rPr>
          <w:t>17</w:t>
        </w:r>
        <w:r w:rsidR="0097494D">
          <w:rPr>
            <w:webHidden/>
          </w:rPr>
          <w:fldChar w:fldCharType="end"/>
        </w:r>
      </w:hyperlink>
    </w:p>
    <w:p w14:paraId="13424CF3" w14:textId="659C8DCD" w:rsidR="0097494D" w:rsidRDefault="004862FD">
      <w:pPr>
        <w:pStyle w:val="TOC3"/>
        <w:rPr>
          <w:rFonts w:asciiTheme="minorHAnsi" w:eastAsiaTheme="minorEastAsia" w:hAnsiTheme="minorHAnsi" w:cstheme="minorBidi"/>
          <w:color w:val="auto"/>
          <w:szCs w:val="22"/>
        </w:rPr>
      </w:pPr>
      <w:hyperlink w:anchor="_Toc57731413" w:history="1">
        <w:r w:rsidR="0097494D" w:rsidRPr="006178FA">
          <w:rPr>
            <w:rStyle w:val="Hyperlink"/>
            <w:rFonts w:ascii="Calibri" w:hAnsi="Calibri" w:cs="Calibri"/>
          </w:rPr>
          <w:t>MFT: Guidance for firms</w:t>
        </w:r>
        <w:r w:rsidR="0097494D">
          <w:rPr>
            <w:webHidden/>
          </w:rPr>
          <w:tab/>
        </w:r>
        <w:r w:rsidR="0097494D">
          <w:rPr>
            <w:webHidden/>
          </w:rPr>
          <w:fldChar w:fldCharType="begin"/>
        </w:r>
        <w:r w:rsidR="0097494D">
          <w:rPr>
            <w:webHidden/>
          </w:rPr>
          <w:instrText xml:space="preserve"> PAGEREF _Toc57731413 \h </w:instrText>
        </w:r>
        <w:r w:rsidR="0097494D">
          <w:rPr>
            <w:webHidden/>
          </w:rPr>
        </w:r>
        <w:r w:rsidR="0097494D">
          <w:rPr>
            <w:webHidden/>
          </w:rPr>
          <w:fldChar w:fldCharType="separate"/>
        </w:r>
        <w:r w:rsidR="0097494D">
          <w:rPr>
            <w:webHidden/>
          </w:rPr>
          <w:t>17</w:t>
        </w:r>
        <w:r w:rsidR="0097494D">
          <w:rPr>
            <w:webHidden/>
          </w:rPr>
          <w:fldChar w:fldCharType="end"/>
        </w:r>
      </w:hyperlink>
    </w:p>
    <w:p w14:paraId="718ED506" w14:textId="19CF7618" w:rsidR="0097494D" w:rsidRDefault="004862FD">
      <w:pPr>
        <w:pStyle w:val="TOC3"/>
        <w:rPr>
          <w:rFonts w:asciiTheme="minorHAnsi" w:eastAsiaTheme="minorEastAsia" w:hAnsiTheme="minorHAnsi" w:cstheme="minorBidi"/>
          <w:color w:val="auto"/>
          <w:szCs w:val="22"/>
        </w:rPr>
      </w:pPr>
      <w:hyperlink w:anchor="_Toc57731414" w:history="1">
        <w:r w:rsidR="0097494D" w:rsidRPr="006178FA">
          <w:rPr>
            <w:rStyle w:val="Hyperlink"/>
            <w:rFonts w:ascii="Calibri" w:hAnsi="Calibri" w:cs="Calibri"/>
          </w:rPr>
          <w:t>MFT: Data Encryption</w:t>
        </w:r>
        <w:r w:rsidR="0097494D">
          <w:rPr>
            <w:webHidden/>
          </w:rPr>
          <w:tab/>
        </w:r>
        <w:r w:rsidR="0097494D">
          <w:rPr>
            <w:webHidden/>
          </w:rPr>
          <w:fldChar w:fldCharType="begin"/>
        </w:r>
        <w:r w:rsidR="0097494D">
          <w:rPr>
            <w:webHidden/>
          </w:rPr>
          <w:instrText xml:space="preserve"> PAGEREF _Toc57731414 \h </w:instrText>
        </w:r>
        <w:r w:rsidR="0097494D">
          <w:rPr>
            <w:webHidden/>
          </w:rPr>
        </w:r>
        <w:r w:rsidR="0097494D">
          <w:rPr>
            <w:webHidden/>
          </w:rPr>
          <w:fldChar w:fldCharType="separate"/>
        </w:r>
        <w:r w:rsidR="0097494D">
          <w:rPr>
            <w:webHidden/>
          </w:rPr>
          <w:t>17</w:t>
        </w:r>
        <w:r w:rsidR="0097494D">
          <w:rPr>
            <w:webHidden/>
          </w:rPr>
          <w:fldChar w:fldCharType="end"/>
        </w:r>
      </w:hyperlink>
    </w:p>
    <w:p w14:paraId="0F8F43B7" w14:textId="19949253" w:rsidR="0097494D" w:rsidRDefault="004862FD">
      <w:pPr>
        <w:pStyle w:val="TOC1"/>
        <w:rPr>
          <w:rFonts w:eastAsiaTheme="minorEastAsia" w:cstheme="minorBidi"/>
          <w:color w:val="auto"/>
          <w:sz w:val="22"/>
          <w:szCs w:val="22"/>
        </w:rPr>
      </w:pPr>
      <w:hyperlink w:anchor="_Toc57731415" w:history="1">
        <w:r w:rsidR="0097494D" w:rsidRPr="006178FA">
          <w:rPr>
            <w:rStyle w:val="Hyperlink"/>
          </w:rPr>
          <w:t>Appendix B – Reporting basis of all Stress Test templates</w:t>
        </w:r>
        <w:r w:rsidR="0097494D">
          <w:rPr>
            <w:webHidden/>
          </w:rPr>
          <w:tab/>
        </w:r>
        <w:r w:rsidR="0097494D">
          <w:rPr>
            <w:webHidden/>
          </w:rPr>
          <w:fldChar w:fldCharType="begin"/>
        </w:r>
        <w:r w:rsidR="0097494D">
          <w:rPr>
            <w:webHidden/>
          </w:rPr>
          <w:instrText xml:space="preserve"> PAGEREF _Toc57731415 \h </w:instrText>
        </w:r>
        <w:r w:rsidR="0097494D">
          <w:rPr>
            <w:webHidden/>
          </w:rPr>
        </w:r>
        <w:r w:rsidR="0097494D">
          <w:rPr>
            <w:webHidden/>
          </w:rPr>
          <w:fldChar w:fldCharType="separate"/>
        </w:r>
        <w:r w:rsidR="0097494D">
          <w:rPr>
            <w:webHidden/>
          </w:rPr>
          <w:t>19</w:t>
        </w:r>
        <w:r w:rsidR="0097494D">
          <w:rPr>
            <w:webHidden/>
          </w:rPr>
          <w:fldChar w:fldCharType="end"/>
        </w:r>
      </w:hyperlink>
    </w:p>
    <w:p w14:paraId="10A400D2" w14:textId="1950F4C2" w:rsidR="004112A6" w:rsidRPr="00197352" w:rsidRDefault="0097494D" w:rsidP="004112A6">
      <w:pPr>
        <w:pStyle w:val="TOCHeading"/>
        <w:spacing w:before="0"/>
        <w:rPr>
          <w:rFonts w:ascii="Calibri" w:hAnsi="Calibri" w:cs="Calibri"/>
        </w:rPr>
      </w:pPr>
      <w:r>
        <w:rPr>
          <w:rFonts w:ascii="Calibri" w:hAnsi="Calibri" w:cs="Calibri"/>
        </w:rPr>
        <w:fldChar w:fldCharType="end"/>
      </w:r>
    </w:p>
    <w:p w14:paraId="55103758" w14:textId="574BB18E" w:rsidR="004112A6" w:rsidRPr="00ED4D7C" w:rsidRDefault="004112A6" w:rsidP="004209CC">
      <w:pPr>
        <w:tabs>
          <w:tab w:val="left" w:pos="567"/>
        </w:tabs>
        <w:spacing w:before="240" w:after="60"/>
        <w:rPr>
          <w:rFonts w:ascii="Calibri" w:hAnsi="Calibri" w:cs="Calibri"/>
        </w:rPr>
      </w:pPr>
      <w:bookmarkStart w:id="3" w:name="_Toc263950462"/>
      <w:bookmarkStart w:id="4" w:name="_Toc264295213"/>
      <w:bookmarkEnd w:id="1"/>
      <w:bookmarkEnd w:id="2"/>
      <w:r w:rsidRPr="00197352">
        <w:rPr>
          <w:rFonts w:ascii="Calibri" w:hAnsi="Calibri" w:cs="Calibri"/>
        </w:rPr>
        <w:br w:type="page"/>
      </w:r>
      <w:bookmarkEnd w:id="3"/>
      <w:bookmarkEnd w:id="4"/>
      <w:r w:rsidR="004E777B" w:rsidRPr="004209CC">
        <w:rPr>
          <w:rFonts w:ascii="Calibri" w:hAnsi="Calibri" w:cs="Calibri"/>
          <w:b/>
          <w:sz w:val="32"/>
          <w:szCs w:val="32"/>
        </w:rPr>
        <w:lastRenderedPageBreak/>
        <w:t>1</w:t>
      </w:r>
      <w:r w:rsidR="004E777B" w:rsidRPr="004209CC">
        <w:rPr>
          <w:rFonts w:ascii="Calibri" w:hAnsi="Calibri" w:cs="Calibri"/>
          <w:b/>
          <w:sz w:val="32"/>
          <w:szCs w:val="32"/>
        </w:rPr>
        <w:tab/>
      </w:r>
      <w:r w:rsidRPr="004209CC">
        <w:rPr>
          <w:rFonts w:ascii="Calibri" w:hAnsi="Calibri" w:cs="Calibri"/>
          <w:b/>
          <w:sz w:val="32"/>
          <w:szCs w:val="32"/>
        </w:rPr>
        <w:t>General</w:t>
      </w:r>
    </w:p>
    <w:p w14:paraId="4B821F12" w14:textId="57BD43B1" w:rsidR="005749D6" w:rsidRDefault="004112A6" w:rsidP="00474DE7">
      <w:pPr>
        <w:jc w:val="both"/>
        <w:rPr>
          <w:rFonts w:asciiTheme="minorHAnsi" w:hAnsiTheme="minorHAnsi" w:cstheme="minorHAnsi"/>
        </w:rPr>
      </w:pPr>
      <w:r w:rsidRPr="00474DE7">
        <w:rPr>
          <w:rFonts w:asciiTheme="minorHAnsi" w:hAnsiTheme="minorHAnsi" w:cstheme="minorHAnsi"/>
        </w:rPr>
        <w:t>This document describes the operating model for both the business-related and the technical aspects of submitting, validating and managing data relating to the Bank of England (</w:t>
      </w:r>
      <w:r w:rsidR="0007189C">
        <w:rPr>
          <w:rFonts w:asciiTheme="minorHAnsi" w:hAnsiTheme="minorHAnsi" w:cstheme="minorHAnsi"/>
        </w:rPr>
        <w:t xml:space="preserve">“ the </w:t>
      </w:r>
      <w:r w:rsidRPr="00474DE7">
        <w:rPr>
          <w:rFonts w:asciiTheme="minorHAnsi" w:hAnsiTheme="minorHAnsi" w:cstheme="minorHAnsi"/>
        </w:rPr>
        <w:t>Bank</w:t>
      </w:r>
      <w:r w:rsidR="0007189C">
        <w:rPr>
          <w:rFonts w:asciiTheme="minorHAnsi" w:hAnsiTheme="minorHAnsi" w:cstheme="minorHAnsi"/>
        </w:rPr>
        <w:t>”</w:t>
      </w:r>
      <w:r w:rsidRPr="00474DE7">
        <w:rPr>
          <w:rStyle w:val="FootnoteReference"/>
          <w:rFonts w:asciiTheme="minorHAnsi" w:hAnsiTheme="minorHAnsi" w:cstheme="minorHAnsi"/>
        </w:rPr>
        <w:footnoteReference w:id="1"/>
      </w:r>
      <w:r w:rsidRPr="00474DE7">
        <w:rPr>
          <w:rFonts w:asciiTheme="minorHAnsi" w:hAnsiTheme="minorHAnsi" w:cstheme="minorHAnsi"/>
        </w:rPr>
        <w:t xml:space="preserve">) </w:t>
      </w:r>
      <w:r w:rsidR="002911B9">
        <w:rPr>
          <w:rFonts w:asciiTheme="minorHAnsi" w:hAnsiTheme="minorHAnsi" w:cstheme="minorHAnsi"/>
        </w:rPr>
        <w:t xml:space="preserve">Solvency </w:t>
      </w:r>
      <w:r w:rsidRPr="00474DE7">
        <w:rPr>
          <w:rFonts w:asciiTheme="minorHAnsi" w:hAnsiTheme="minorHAnsi" w:cstheme="minorHAnsi"/>
        </w:rPr>
        <w:t xml:space="preserve">Stress Test.  </w:t>
      </w:r>
    </w:p>
    <w:p w14:paraId="7A84BF04" w14:textId="77777777" w:rsidR="007A3B93" w:rsidRPr="00474DE7" w:rsidRDefault="007A3B93" w:rsidP="00474DE7">
      <w:pPr>
        <w:jc w:val="both"/>
        <w:rPr>
          <w:rFonts w:asciiTheme="minorHAnsi" w:hAnsiTheme="minorHAnsi" w:cstheme="minorHAnsi"/>
        </w:rPr>
      </w:pPr>
    </w:p>
    <w:p w14:paraId="3B85E18B" w14:textId="4B86173F" w:rsidR="007275A6" w:rsidRPr="00015E75" w:rsidRDefault="007275A6" w:rsidP="00CB297A">
      <w:pPr>
        <w:pStyle w:val="Heading2"/>
      </w:pPr>
      <w:bookmarkStart w:id="5" w:name="_Toc57731388"/>
      <w:r w:rsidRPr="00015E75">
        <w:t>1.1</w:t>
      </w:r>
      <w:r w:rsidRPr="00015E75">
        <w:tab/>
        <w:t>Context</w:t>
      </w:r>
      <w:bookmarkEnd w:id="5"/>
    </w:p>
    <w:p w14:paraId="445D7DC3" w14:textId="06239DF2" w:rsidR="00A417AD" w:rsidRPr="00474DE7" w:rsidRDefault="00217BC9" w:rsidP="00474DE7">
      <w:pPr>
        <w:jc w:val="both"/>
        <w:rPr>
          <w:rFonts w:asciiTheme="minorHAnsi" w:hAnsiTheme="minorHAnsi" w:cstheme="minorHAnsi"/>
        </w:rPr>
      </w:pPr>
      <w:r w:rsidRPr="00474DE7">
        <w:rPr>
          <w:rFonts w:asciiTheme="minorHAnsi" w:hAnsiTheme="minorHAnsi" w:cstheme="minorHAnsi"/>
        </w:rPr>
        <w:t xml:space="preserve">There are </w:t>
      </w:r>
      <w:r w:rsidR="00ED4D7C" w:rsidRPr="00474DE7">
        <w:rPr>
          <w:rFonts w:asciiTheme="minorHAnsi" w:hAnsiTheme="minorHAnsi" w:cstheme="minorHAnsi"/>
        </w:rPr>
        <w:t xml:space="preserve">43 </w:t>
      </w:r>
      <w:r w:rsidR="00F47952" w:rsidRPr="00474DE7">
        <w:rPr>
          <w:rFonts w:asciiTheme="minorHAnsi" w:hAnsiTheme="minorHAnsi" w:cstheme="minorHAnsi"/>
        </w:rPr>
        <w:t xml:space="preserve">templates for Stress Testing in </w:t>
      </w:r>
      <w:r w:rsidRPr="00474DE7">
        <w:rPr>
          <w:rFonts w:asciiTheme="minorHAnsi" w:hAnsiTheme="minorHAnsi" w:cstheme="minorHAnsi"/>
        </w:rPr>
        <w:t>202</w:t>
      </w:r>
      <w:r w:rsidR="005D16E7">
        <w:rPr>
          <w:rFonts w:asciiTheme="minorHAnsi" w:hAnsiTheme="minorHAnsi" w:cstheme="minorHAnsi"/>
        </w:rPr>
        <w:t>1</w:t>
      </w:r>
      <w:r w:rsidR="00F47952" w:rsidRPr="00474DE7">
        <w:rPr>
          <w:rFonts w:asciiTheme="minorHAnsi" w:hAnsiTheme="minorHAnsi" w:cstheme="minorHAnsi"/>
        </w:rPr>
        <w:t>, the STDF dictionary contains 4</w:t>
      </w:r>
      <w:r w:rsidR="00ED4D7C" w:rsidRPr="00474DE7">
        <w:rPr>
          <w:rFonts w:asciiTheme="minorHAnsi" w:hAnsiTheme="minorHAnsi" w:cstheme="minorHAnsi"/>
        </w:rPr>
        <w:t>1</w:t>
      </w:r>
      <w:r w:rsidR="00F47952" w:rsidRPr="00474DE7">
        <w:rPr>
          <w:rFonts w:asciiTheme="minorHAnsi" w:hAnsiTheme="minorHAnsi" w:cstheme="minorHAnsi"/>
        </w:rPr>
        <w:t xml:space="preserve"> templates, which includes the AssetLiabilityManagement </w:t>
      </w:r>
      <w:r w:rsidR="00015E75" w:rsidRPr="00474DE7">
        <w:rPr>
          <w:rFonts w:asciiTheme="minorHAnsi" w:hAnsiTheme="minorHAnsi" w:cstheme="minorHAnsi"/>
        </w:rPr>
        <w:t>template that</w:t>
      </w:r>
      <w:r w:rsidR="00F47952" w:rsidRPr="00474DE7">
        <w:rPr>
          <w:rFonts w:asciiTheme="minorHAnsi" w:hAnsiTheme="minorHAnsi" w:cstheme="minorHAnsi"/>
        </w:rPr>
        <w:t xml:space="preserve"> is submitted outside Stress Test timef</w:t>
      </w:r>
      <w:r w:rsidR="00915007" w:rsidRPr="00474DE7">
        <w:rPr>
          <w:rFonts w:asciiTheme="minorHAnsi" w:hAnsiTheme="minorHAnsi" w:cstheme="minorHAnsi"/>
        </w:rPr>
        <w:t>r</w:t>
      </w:r>
      <w:r w:rsidR="00F47952" w:rsidRPr="00474DE7">
        <w:rPr>
          <w:rFonts w:asciiTheme="minorHAnsi" w:hAnsiTheme="minorHAnsi" w:cstheme="minorHAnsi"/>
        </w:rPr>
        <w:t xml:space="preserve">ames. There are </w:t>
      </w:r>
      <w:r w:rsidR="00015E75" w:rsidRPr="00474DE7">
        <w:rPr>
          <w:rFonts w:asciiTheme="minorHAnsi" w:hAnsiTheme="minorHAnsi" w:cstheme="minorHAnsi"/>
        </w:rPr>
        <w:t>three</w:t>
      </w:r>
      <w:r w:rsidR="00F47952" w:rsidRPr="00474DE7">
        <w:rPr>
          <w:rFonts w:asciiTheme="minorHAnsi" w:hAnsiTheme="minorHAnsi" w:cstheme="minorHAnsi"/>
        </w:rPr>
        <w:t xml:space="preserve"> Portfolio Quality Return templates for Stress Testing </w:t>
      </w:r>
      <w:r w:rsidR="00710FA7">
        <w:rPr>
          <w:rFonts w:asciiTheme="minorHAnsi" w:hAnsiTheme="minorHAnsi" w:cstheme="minorHAnsi"/>
        </w:rPr>
        <w:t xml:space="preserve">that are </w:t>
      </w:r>
      <w:r w:rsidR="00F47952" w:rsidRPr="00474DE7">
        <w:rPr>
          <w:rFonts w:asciiTheme="minorHAnsi" w:hAnsiTheme="minorHAnsi" w:cstheme="minorHAnsi"/>
        </w:rPr>
        <w:t>not included in the STDF dictionary.</w:t>
      </w:r>
      <w:r w:rsidR="00EB5A60" w:rsidRPr="00474DE7">
        <w:rPr>
          <w:rFonts w:asciiTheme="minorHAnsi" w:hAnsiTheme="minorHAnsi" w:cstheme="minorHAnsi"/>
        </w:rPr>
        <w:t xml:space="preserve"> </w:t>
      </w:r>
      <w:r w:rsidR="00F47952" w:rsidRPr="00474DE7">
        <w:rPr>
          <w:rFonts w:asciiTheme="minorHAnsi" w:hAnsiTheme="minorHAnsi" w:cstheme="minorHAnsi"/>
        </w:rPr>
        <w:t>T</w:t>
      </w:r>
      <w:r w:rsidR="00EB5A60" w:rsidRPr="00474DE7">
        <w:rPr>
          <w:rFonts w:asciiTheme="minorHAnsi" w:hAnsiTheme="minorHAnsi" w:cstheme="minorHAnsi"/>
        </w:rPr>
        <w:t>he effective reporting date for most Actuals data and Projections year 0 data is 31 December 20</w:t>
      </w:r>
      <w:r w:rsidR="005D16E7">
        <w:rPr>
          <w:rFonts w:asciiTheme="minorHAnsi" w:hAnsiTheme="minorHAnsi" w:cstheme="minorHAnsi"/>
        </w:rPr>
        <w:t>20</w:t>
      </w:r>
      <w:r w:rsidR="00EB5A60" w:rsidRPr="00474DE7">
        <w:rPr>
          <w:rFonts w:asciiTheme="minorHAnsi" w:hAnsiTheme="minorHAnsi" w:cstheme="minorHAnsi"/>
        </w:rPr>
        <w:t xml:space="preserve">. All templates that have different reporting dates are listed in </w:t>
      </w:r>
      <w:r w:rsidR="00CE394B" w:rsidRPr="00474DE7">
        <w:rPr>
          <w:rFonts w:asciiTheme="minorHAnsi" w:hAnsiTheme="minorHAnsi" w:cstheme="minorHAnsi"/>
        </w:rPr>
        <w:t>A</w:t>
      </w:r>
      <w:r w:rsidR="002D4460" w:rsidRPr="00474DE7">
        <w:rPr>
          <w:rFonts w:asciiTheme="minorHAnsi" w:hAnsiTheme="minorHAnsi" w:cstheme="minorHAnsi"/>
        </w:rPr>
        <w:t>ppendi</w:t>
      </w:r>
      <w:r w:rsidR="00CE394B" w:rsidRPr="00474DE7">
        <w:rPr>
          <w:rFonts w:asciiTheme="minorHAnsi" w:hAnsiTheme="minorHAnsi" w:cstheme="minorHAnsi"/>
        </w:rPr>
        <w:t xml:space="preserve">x </w:t>
      </w:r>
      <w:r w:rsidR="007A3B93">
        <w:rPr>
          <w:rFonts w:asciiTheme="minorHAnsi" w:hAnsiTheme="minorHAnsi" w:cstheme="minorHAnsi"/>
        </w:rPr>
        <w:t>B</w:t>
      </w:r>
      <w:r w:rsidR="00CE394B" w:rsidRPr="00474DE7">
        <w:rPr>
          <w:rFonts w:asciiTheme="minorHAnsi" w:hAnsiTheme="minorHAnsi" w:cstheme="minorHAnsi"/>
        </w:rPr>
        <w:t>.</w:t>
      </w:r>
      <w:r w:rsidR="00ED4D7C" w:rsidRPr="00474DE7">
        <w:rPr>
          <w:rFonts w:asciiTheme="minorHAnsi" w:hAnsiTheme="minorHAnsi" w:cstheme="minorHAnsi"/>
        </w:rPr>
        <w:t xml:space="preserve"> </w:t>
      </w:r>
    </w:p>
    <w:p w14:paraId="0F4DFC6A" w14:textId="77777777" w:rsidR="00A417AD" w:rsidRPr="00474DE7" w:rsidRDefault="00A417AD" w:rsidP="00474DE7">
      <w:pPr>
        <w:jc w:val="both"/>
        <w:rPr>
          <w:rFonts w:asciiTheme="minorHAnsi" w:hAnsiTheme="minorHAnsi" w:cstheme="minorHAnsi"/>
        </w:rPr>
      </w:pPr>
    </w:p>
    <w:p w14:paraId="66C6A689" w14:textId="0542ACE7" w:rsidR="00D95107" w:rsidRPr="00AA5373" w:rsidRDefault="00ED4D7C" w:rsidP="00474DE7">
      <w:pPr>
        <w:jc w:val="both"/>
        <w:rPr>
          <w:rFonts w:asciiTheme="minorHAnsi" w:hAnsiTheme="minorHAnsi" w:cstheme="minorHAnsi"/>
        </w:rPr>
      </w:pPr>
      <w:r w:rsidRPr="00474DE7">
        <w:rPr>
          <w:rFonts w:asciiTheme="minorHAnsi" w:hAnsiTheme="minorHAnsi" w:cstheme="minorHAnsi"/>
        </w:rPr>
        <w:t xml:space="preserve">In line with previous communications, there are minimal changes to STDF templates for </w:t>
      </w:r>
      <w:r w:rsidRPr="00AA5373">
        <w:rPr>
          <w:rFonts w:asciiTheme="minorHAnsi" w:hAnsiTheme="minorHAnsi" w:cstheme="minorHAnsi"/>
        </w:rPr>
        <w:t>202</w:t>
      </w:r>
      <w:r w:rsidR="005D16E7" w:rsidRPr="00AA5373">
        <w:rPr>
          <w:rFonts w:asciiTheme="minorHAnsi" w:hAnsiTheme="minorHAnsi" w:cstheme="minorHAnsi"/>
        </w:rPr>
        <w:t>1</w:t>
      </w:r>
      <w:r w:rsidR="002911B9">
        <w:rPr>
          <w:rFonts w:asciiTheme="minorHAnsi" w:hAnsiTheme="minorHAnsi" w:cstheme="minorHAnsi"/>
        </w:rPr>
        <w:t>, which are</w:t>
      </w:r>
      <w:r w:rsidRPr="00AA5373">
        <w:rPr>
          <w:rFonts w:asciiTheme="minorHAnsi" w:hAnsiTheme="minorHAnsi" w:cstheme="minorHAnsi"/>
        </w:rPr>
        <w:t xml:space="preserve"> </w:t>
      </w:r>
      <w:r w:rsidR="005F02C6" w:rsidRPr="00AA5373">
        <w:rPr>
          <w:rFonts w:asciiTheme="minorHAnsi" w:hAnsiTheme="minorHAnsi" w:cstheme="minorHAnsi"/>
        </w:rPr>
        <w:t xml:space="preserve">detailed in </w:t>
      </w:r>
      <w:r w:rsidR="00A417AD" w:rsidRPr="00AA5373">
        <w:rPr>
          <w:rFonts w:asciiTheme="minorHAnsi" w:hAnsiTheme="minorHAnsi" w:cstheme="minorHAnsi"/>
        </w:rPr>
        <w:t>‘</w:t>
      </w:r>
      <w:r w:rsidR="005F02C6" w:rsidRPr="00AA5373">
        <w:rPr>
          <w:rFonts w:asciiTheme="minorHAnsi" w:hAnsiTheme="minorHAnsi" w:cstheme="minorHAnsi"/>
        </w:rPr>
        <w:t>028 STDF Change_Summary</w:t>
      </w:r>
      <w:r w:rsidR="00A417AD" w:rsidRPr="00AA5373">
        <w:rPr>
          <w:rFonts w:asciiTheme="minorHAnsi" w:hAnsiTheme="minorHAnsi" w:cstheme="minorHAnsi"/>
        </w:rPr>
        <w:t>’</w:t>
      </w:r>
      <w:r w:rsidR="005F02C6" w:rsidRPr="00AA5373">
        <w:rPr>
          <w:rFonts w:asciiTheme="minorHAnsi" w:hAnsiTheme="minorHAnsi" w:cstheme="minorHAnsi"/>
        </w:rPr>
        <w:t>.</w:t>
      </w:r>
    </w:p>
    <w:p w14:paraId="42D78515" w14:textId="4856F61A" w:rsidR="00CB297A" w:rsidRPr="00AA5373" w:rsidRDefault="00CB297A" w:rsidP="00474DE7">
      <w:pPr>
        <w:jc w:val="both"/>
        <w:rPr>
          <w:rFonts w:asciiTheme="minorHAnsi" w:hAnsiTheme="minorHAnsi" w:cstheme="minorHAnsi"/>
        </w:rPr>
      </w:pPr>
    </w:p>
    <w:p w14:paraId="0FBD0CDB" w14:textId="77777777" w:rsidR="00CB297A" w:rsidRPr="00474DE7" w:rsidRDefault="00CB297A" w:rsidP="00474DE7">
      <w:pPr>
        <w:jc w:val="both"/>
        <w:rPr>
          <w:rFonts w:asciiTheme="minorHAnsi" w:hAnsiTheme="minorHAnsi" w:cstheme="minorHAnsi"/>
          <w:color w:val="000000"/>
        </w:rPr>
      </w:pPr>
    </w:p>
    <w:p w14:paraId="62A2F051" w14:textId="0DC38346" w:rsidR="00CB297A" w:rsidRPr="00474DE7" w:rsidRDefault="00710FA7" w:rsidP="00474DE7">
      <w:pPr>
        <w:jc w:val="both"/>
        <w:rPr>
          <w:rFonts w:asciiTheme="minorHAnsi" w:hAnsiTheme="minorHAnsi" w:cstheme="minorHAnsi"/>
          <w:color w:val="000000"/>
        </w:rPr>
      </w:pPr>
      <w:r>
        <w:rPr>
          <w:rFonts w:asciiTheme="minorHAnsi" w:hAnsiTheme="minorHAnsi" w:cstheme="minorHAnsi"/>
          <w:color w:val="000000"/>
        </w:rPr>
        <w:t>In line with</w:t>
      </w:r>
      <w:r w:rsidR="00CB297A" w:rsidRPr="00474DE7">
        <w:rPr>
          <w:rFonts w:asciiTheme="minorHAnsi" w:hAnsiTheme="minorHAnsi" w:cstheme="minorHAnsi"/>
          <w:color w:val="000000"/>
        </w:rPr>
        <w:t xml:space="preserve"> General Data Protection Regulation</w:t>
      </w:r>
      <w:r>
        <w:rPr>
          <w:rFonts w:asciiTheme="minorHAnsi" w:hAnsiTheme="minorHAnsi" w:cstheme="minorHAnsi"/>
          <w:color w:val="000000"/>
        </w:rPr>
        <w:t>s</w:t>
      </w:r>
      <w:r w:rsidR="00CB297A" w:rsidRPr="00474DE7">
        <w:rPr>
          <w:rFonts w:asciiTheme="minorHAnsi" w:hAnsiTheme="minorHAnsi" w:cstheme="minorHAnsi"/>
          <w:color w:val="000000"/>
        </w:rPr>
        <w:t xml:space="preserve">, all firms continue to be reminded that the </w:t>
      </w:r>
      <w:r w:rsidR="002911B9">
        <w:rPr>
          <w:rFonts w:asciiTheme="minorHAnsi" w:hAnsiTheme="minorHAnsi" w:cstheme="minorHAnsi"/>
          <w:color w:val="000000"/>
        </w:rPr>
        <w:t>Bank</w:t>
      </w:r>
      <w:r w:rsidR="00CB297A" w:rsidRPr="00474DE7">
        <w:rPr>
          <w:rFonts w:asciiTheme="minorHAnsi" w:hAnsiTheme="minorHAnsi" w:cstheme="minorHAnsi"/>
          <w:color w:val="000000"/>
        </w:rPr>
        <w:t xml:space="preserve"> has no requirements for personal data in any of the ‘free form’ submissions of these Stress Test data. Please remove any individual</w:t>
      </w:r>
      <w:r>
        <w:rPr>
          <w:rFonts w:asciiTheme="minorHAnsi" w:hAnsiTheme="minorHAnsi" w:cstheme="minorHAnsi"/>
          <w:color w:val="000000"/>
        </w:rPr>
        <w:t xml:space="preserve"> or </w:t>
      </w:r>
      <w:r w:rsidR="00CB297A" w:rsidRPr="00474DE7">
        <w:rPr>
          <w:rFonts w:asciiTheme="minorHAnsi" w:hAnsiTheme="minorHAnsi" w:cstheme="minorHAnsi"/>
          <w:color w:val="000000"/>
        </w:rPr>
        <w:t xml:space="preserve">personal data from those instances before submitting templates to the </w:t>
      </w:r>
      <w:r w:rsidR="002911B9">
        <w:rPr>
          <w:rFonts w:asciiTheme="minorHAnsi" w:hAnsiTheme="minorHAnsi" w:cstheme="minorHAnsi"/>
          <w:color w:val="000000"/>
        </w:rPr>
        <w:t>Bank</w:t>
      </w:r>
      <w:r>
        <w:rPr>
          <w:rFonts w:asciiTheme="minorHAnsi" w:hAnsiTheme="minorHAnsi" w:cstheme="minorHAnsi"/>
          <w:color w:val="000000"/>
        </w:rPr>
        <w:t xml:space="preserve">.  This also includes </w:t>
      </w:r>
      <w:r w:rsidR="00CB297A" w:rsidRPr="00474DE7">
        <w:rPr>
          <w:rFonts w:asciiTheme="minorHAnsi" w:hAnsiTheme="minorHAnsi" w:cstheme="minorHAnsi"/>
          <w:color w:val="000000"/>
        </w:rPr>
        <w:t>remov</w:t>
      </w:r>
      <w:r>
        <w:rPr>
          <w:rFonts w:asciiTheme="minorHAnsi" w:hAnsiTheme="minorHAnsi" w:cstheme="minorHAnsi"/>
          <w:color w:val="000000"/>
        </w:rPr>
        <w:t>ing</w:t>
      </w:r>
      <w:r w:rsidR="00CB297A" w:rsidRPr="00474DE7">
        <w:rPr>
          <w:rFonts w:asciiTheme="minorHAnsi" w:hAnsiTheme="minorHAnsi" w:cstheme="minorHAnsi"/>
          <w:color w:val="000000"/>
        </w:rPr>
        <w:t xml:space="preserve"> such data from any of the metadata of the submission files.</w:t>
      </w:r>
    </w:p>
    <w:p w14:paraId="0F250002" w14:textId="55CA5CBB" w:rsidR="004112A6" w:rsidRPr="004209CC" w:rsidRDefault="009E04A0" w:rsidP="00CB297A">
      <w:pPr>
        <w:pStyle w:val="Heading2"/>
      </w:pPr>
      <w:bookmarkStart w:id="6" w:name="_Toc57731389"/>
      <w:r w:rsidRPr="004209CC">
        <w:t>1.2</w:t>
      </w:r>
      <w:r w:rsidR="007F21B7">
        <w:tab/>
      </w:r>
      <w:r w:rsidR="004112A6" w:rsidRPr="004209CC">
        <w:t>Stress Test artefacts</w:t>
      </w:r>
      <w:bookmarkEnd w:id="6"/>
    </w:p>
    <w:p w14:paraId="5F68B371" w14:textId="04073796" w:rsidR="005749D6" w:rsidRDefault="004112A6" w:rsidP="004112A6">
      <w:pPr>
        <w:jc w:val="both"/>
        <w:rPr>
          <w:rFonts w:ascii="Calibri" w:hAnsi="Calibri" w:cs="Calibri"/>
          <w:color w:val="000000"/>
        </w:rPr>
      </w:pPr>
      <w:r w:rsidRPr="00197352">
        <w:rPr>
          <w:rFonts w:ascii="Calibri" w:hAnsi="Calibri" w:cs="Calibri"/>
          <w:color w:val="000000"/>
        </w:rPr>
        <w:t>The</w:t>
      </w:r>
      <w:r w:rsidR="00EA1C7F">
        <w:rPr>
          <w:rFonts w:ascii="Calibri" w:hAnsi="Calibri" w:cs="Calibri"/>
          <w:color w:val="000000"/>
        </w:rPr>
        <w:t xml:space="preserve"> current version of the</w:t>
      </w:r>
      <w:r w:rsidRPr="00197352">
        <w:rPr>
          <w:rFonts w:ascii="Calibri" w:hAnsi="Calibri" w:cs="Calibri"/>
          <w:color w:val="000000"/>
        </w:rPr>
        <w:t xml:space="preserve"> artefact ‘0 Bank of England Stress</w:t>
      </w:r>
      <w:r w:rsidR="0059684A">
        <w:rPr>
          <w:rFonts w:ascii="Calibri" w:hAnsi="Calibri" w:cs="Calibri"/>
          <w:color w:val="000000"/>
        </w:rPr>
        <w:t xml:space="preserve"> Test data request – INDEX</w:t>
      </w:r>
      <w:r w:rsidR="00EA1C7F">
        <w:rPr>
          <w:rFonts w:ascii="Calibri" w:hAnsi="Calibri" w:cs="Calibri"/>
          <w:color w:val="000000"/>
        </w:rPr>
        <w:t>’</w:t>
      </w:r>
      <w:r w:rsidRPr="00197352">
        <w:rPr>
          <w:rFonts w:ascii="Calibri" w:hAnsi="Calibri" w:cs="Calibri"/>
          <w:color w:val="000000"/>
        </w:rPr>
        <w:t xml:space="preserve"> lists all structured and unstructured data </w:t>
      </w:r>
      <w:r w:rsidR="00A335B7">
        <w:rPr>
          <w:rFonts w:ascii="Calibri" w:hAnsi="Calibri" w:cs="Calibri"/>
          <w:color w:val="000000"/>
        </w:rPr>
        <w:t>requests</w:t>
      </w:r>
      <w:r w:rsidR="00A335B7" w:rsidRPr="00197352">
        <w:rPr>
          <w:rFonts w:ascii="Calibri" w:hAnsi="Calibri" w:cs="Calibri"/>
          <w:color w:val="000000"/>
        </w:rPr>
        <w:t xml:space="preserve"> </w:t>
      </w:r>
      <w:r w:rsidR="0059684A">
        <w:rPr>
          <w:rFonts w:ascii="Calibri" w:hAnsi="Calibri" w:cs="Calibri"/>
          <w:color w:val="000000"/>
        </w:rPr>
        <w:t xml:space="preserve">for the </w:t>
      </w:r>
      <w:r w:rsidR="00217BC9">
        <w:rPr>
          <w:rFonts w:ascii="Calibri" w:hAnsi="Calibri" w:cs="Calibri"/>
          <w:color w:val="000000"/>
        </w:rPr>
        <w:t>202</w:t>
      </w:r>
      <w:r w:rsidR="005D16E7">
        <w:rPr>
          <w:rFonts w:ascii="Calibri" w:hAnsi="Calibri" w:cs="Calibri"/>
          <w:color w:val="000000"/>
        </w:rPr>
        <w:t>1</w:t>
      </w:r>
      <w:r w:rsidRPr="00197352">
        <w:rPr>
          <w:rFonts w:ascii="Calibri" w:hAnsi="Calibri" w:cs="Calibri"/>
          <w:color w:val="000000"/>
        </w:rPr>
        <w:t xml:space="preserve"> </w:t>
      </w:r>
      <w:r w:rsidR="00086BE9">
        <w:rPr>
          <w:rFonts w:ascii="Calibri" w:hAnsi="Calibri" w:cs="Calibri"/>
          <w:color w:val="000000"/>
        </w:rPr>
        <w:t xml:space="preserve">Solvency </w:t>
      </w:r>
      <w:r w:rsidRPr="00197352">
        <w:rPr>
          <w:rFonts w:ascii="Calibri" w:hAnsi="Calibri" w:cs="Calibri"/>
          <w:color w:val="000000"/>
        </w:rPr>
        <w:t>Stress Test</w:t>
      </w:r>
      <w:r w:rsidR="009C6838">
        <w:rPr>
          <w:rFonts w:ascii="Calibri" w:hAnsi="Calibri" w:cs="Calibri"/>
          <w:color w:val="000000"/>
        </w:rPr>
        <w:t>,</w:t>
      </w:r>
      <w:r>
        <w:rPr>
          <w:rFonts w:ascii="Calibri" w:hAnsi="Calibri" w:cs="Calibri"/>
          <w:color w:val="000000"/>
        </w:rPr>
        <w:t xml:space="preserve"> the associated </w:t>
      </w:r>
      <w:r w:rsidR="009C6838">
        <w:rPr>
          <w:rFonts w:ascii="Calibri" w:hAnsi="Calibri" w:cs="Calibri"/>
          <w:color w:val="000000"/>
        </w:rPr>
        <w:t xml:space="preserve">reporting </w:t>
      </w:r>
      <w:r>
        <w:rPr>
          <w:rFonts w:ascii="Calibri" w:hAnsi="Calibri" w:cs="Calibri"/>
          <w:color w:val="000000"/>
        </w:rPr>
        <w:t>deadlines</w:t>
      </w:r>
      <w:r w:rsidR="009C6838">
        <w:rPr>
          <w:rFonts w:ascii="Calibri" w:hAnsi="Calibri" w:cs="Calibri"/>
          <w:color w:val="000000"/>
        </w:rPr>
        <w:t>,</w:t>
      </w:r>
      <w:r>
        <w:rPr>
          <w:rFonts w:ascii="Calibri" w:hAnsi="Calibri" w:cs="Calibri"/>
          <w:color w:val="000000"/>
        </w:rPr>
        <w:t xml:space="preserve"> content codes</w:t>
      </w:r>
      <w:r w:rsidR="008F7FAE">
        <w:rPr>
          <w:rFonts w:ascii="Calibri" w:hAnsi="Calibri" w:cs="Calibri"/>
          <w:color w:val="000000"/>
        </w:rPr>
        <w:t xml:space="preserve"> </w:t>
      </w:r>
      <w:r w:rsidR="009C6838">
        <w:rPr>
          <w:rFonts w:ascii="Calibri" w:hAnsi="Calibri" w:cs="Calibri"/>
          <w:color w:val="000000"/>
        </w:rPr>
        <w:t xml:space="preserve">and </w:t>
      </w:r>
      <w:r w:rsidR="00F65DA2">
        <w:rPr>
          <w:rFonts w:ascii="Calibri" w:hAnsi="Calibri" w:cs="Calibri"/>
          <w:color w:val="000000"/>
        </w:rPr>
        <w:t>reporting format</w:t>
      </w:r>
      <w:r w:rsidR="003B2EF3">
        <w:rPr>
          <w:rFonts w:ascii="Calibri" w:hAnsi="Calibri" w:cs="Calibri"/>
          <w:color w:val="000000"/>
        </w:rPr>
        <w:t xml:space="preserve">.  </w:t>
      </w:r>
      <w:r w:rsidRPr="00197352">
        <w:rPr>
          <w:rFonts w:ascii="Calibri" w:hAnsi="Calibri" w:cs="Calibri"/>
          <w:color w:val="000000"/>
        </w:rPr>
        <w:t xml:space="preserve"> </w:t>
      </w:r>
      <w:r w:rsidR="00A335B7">
        <w:rPr>
          <w:rFonts w:ascii="Calibri" w:hAnsi="Calibri" w:cs="Calibri"/>
          <w:color w:val="000000"/>
        </w:rPr>
        <w:t>A</w:t>
      </w:r>
      <w:r w:rsidRPr="00197352">
        <w:rPr>
          <w:rFonts w:ascii="Calibri" w:hAnsi="Calibri" w:cs="Calibri"/>
          <w:color w:val="000000"/>
        </w:rPr>
        <w:t xml:space="preserve">rtefact reference numbers </w:t>
      </w:r>
      <w:r w:rsidR="005749D6">
        <w:rPr>
          <w:rFonts w:ascii="Calibri" w:hAnsi="Calibri" w:cs="Calibri"/>
          <w:color w:val="000000"/>
        </w:rPr>
        <w:t>remain</w:t>
      </w:r>
      <w:r w:rsidRPr="00197352">
        <w:rPr>
          <w:rFonts w:ascii="Calibri" w:hAnsi="Calibri" w:cs="Calibri"/>
          <w:color w:val="000000"/>
        </w:rPr>
        <w:t xml:space="preserve"> consistent with those in previous years</w:t>
      </w:r>
      <w:r w:rsidR="000A4B82">
        <w:rPr>
          <w:rFonts w:ascii="Calibri" w:hAnsi="Calibri" w:cs="Calibri"/>
          <w:color w:val="000000"/>
        </w:rPr>
        <w:t>.</w:t>
      </w:r>
      <w:r w:rsidRPr="00197352">
        <w:rPr>
          <w:rFonts w:ascii="Calibri" w:hAnsi="Calibri" w:cs="Calibri"/>
          <w:color w:val="000000"/>
        </w:rPr>
        <w:t xml:space="preserve"> </w:t>
      </w:r>
    </w:p>
    <w:p w14:paraId="37A11026" w14:textId="7645C3A1" w:rsidR="004112A6" w:rsidRPr="00015E75" w:rsidRDefault="00CE394B" w:rsidP="00CB297A">
      <w:pPr>
        <w:pStyle w:val="Heading2"/>
      </w:pPr>
      <w:bookmarkStart w:id="7" w:name="_Toc436639422"/>
      <w:bookmarkStart w:id="8" w:name="_Toc436639423"/>
      <w:bookmarkStart w:id="9" w:name="_Toc436639425"/>
      <w:bookmarkStart w:id="10" w:name="_Toc436639428"/>
      <w:bookmarkStart w:id="11" w:name="_Toc436639429"/>
      <w:bookmarkStart w:id="12" w:name="_Toc316452443"/>
      <w:bookmarkStart w:id="13" w:name="_Toc316568952"/>
      <w:bookmarkStart w:id="14" w:name="_Toc316569178"/>
      <w:bookmarkStart w:id="15" w:name="_Toc436639430"/>
      <w:bookmarkStart w:id="16" w:name="_Toc436639432"/>
      <w:bookmarkStart w:id="17" w:name="_Toc436639434"/>
      <w:bookmarkStart w:id="18" w:name="_Toc436639435"/>
      <w:bookmarkStart w:id="19" w:name="_Toc436639486"/>
      <w:bookmarkStart w:id="20" w:name="_Toc436639487"/>
      <w:bookmarkStart w:id="21" w:name="_Specific_Messages"/>
      <w:bookmarkStart w:id="22" w:name="_Toc436639490"/>
      <w:bookmarkStart w:id="23" w:name="_Toc436639491"/>
      <w:bookmarkStart w:id="24" w:name="_Toc436639492"/>
      <w:bookmarkStart w:id="25" w:name="_Toc436639493"/>
      <w:bookmarkStart w:id="26" w:name="_Toc436639494"/>
      <w:bookmarkStart w:id="27" w:name="_Toc436639495"/>
      <w:bookmarkStart w:id="28" w:name="_Toc436639496"/>
      <w:bookmarkStart w:id="29" w:name="_Toc436639497"/>
      <w:bookmarkStart w:id="30" w:name="_Toc436639498"/>
      <w:bookmarkStart w:id="31" w:name="_Toc436639499"/>
      <w:bookmarkStart w:id="32" w:name="_Toc436639500"/>
      <w:bookmarkStart w:id="33" w:name="_Toc436639501"/>
      <w:bookmarkStart w:id="34" w:name="_Toc436639502"/>
      <w:bookmarkStart w:id="35" w:name="_Toc436639503"/>
      <w:bookmarkStart w:id="36" w:name="_Toc502671480"/>
      <w:bookmarkStart w:id="37" w:name="_Toc504467658"/>
      <w:bookmarkStart w:id="38" w:name="_Toc504471291"/>
      <w:bookmarkStart w:id="39" w:name="_Toc504642619"/>
      <w:bookmarkStart w:id="40" w:name="_Toc504467659"/>
      <w:bookmarkStart w:id="41" w:name="_Toc504471292"/>
      <w:bookmarkStart w:id="42" w:name="_Toc504642620"/>
      <w:bookmarkStart w:id="43" w:name="_Toc504740000"/>
      <w:bookmarkStart w:id="44" w:name="_Toc504467660"/>
      <w:bookmarkStart w:id="45" w:name="_Toc504471293"/>
      <w:bookmarkStart w:id="46" w:name="_Toc504642621"/>
      <w:bookmarkStart w:id="47" w:name="_Toc504740001"/>
      <w:bookmarkStart w:id="48" w:name="_Toc57731390"/>
      <w:bookmarkStart w:id="49" w:name="_Toc441664451"/>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r w:rsidRPr="00015E75">
        <w:t>1.3</w:t>
      </w:r>
      <w:r w:rsidR="004E777B" w:rsidRPr="00015E75">
        <w:tab/>
      </w:r>
      <w:r w:rsidR="004112A6" w:rsidRPr="00015E75">
        <w:t>Using the STDF dictionary</w:t>
      </w:r>
      <w:bookmarkEnd w:id="48"/>
    </w:p>
    <w:p w14:paraId="3412256C" w14:textId="77777777" w:rsidR="004112A6" w:rsidRPr="00BD49B2" w:rsidRDefault="004112A6" w:rsidP="00474DE7">
      <w:pPr>
        <w:jc w:val="both"/>
        <w:rPr>
          <w:rFonts w:ascii="Calibri" w:hAnsi="Calibri" w:cs="Calibri"/>
        </w:rPr>
      </w:pPr>
      <w:r w:rsidRPr="00C06F69">
        <w:rPr>
          <w:rFonts w:ascii="Calibri" w:hAnsi="Calibri" w:cs="Calibri"/>
        </w:rPr>
        <w:t>The STDF dictionary is provided in HTML format</w:t>
      </w:r>
      <w:r w:rsidR="00F65DA2">
        <w:rPr>
          <w:rFonts w:ascii="Calibri" w:hAnsi="Calibri" w:cs="Calibri"/>
        </w:rPr>
        <w:t xml:space="preserve"> and</w:t>
      </w:r>
      <w:r w:rsidRPr="00BD49B2">
        <w:rPr>
          <w:rFonts w:ascii="Calibri" w:hAnsi="Calibri" w:cs="Calibri"/>
        </w:rPr>
        <w:t xml:space="preserve"> </w:t>
      </w:r>
      <w:r w:rsidRPr="001A0331">
        <w:rPr>
          <w:rFonts w:ascii="Calibri" w:hAnsi="Calibri" w:cs="Calibri"/>
        </w:rPr>
        <w:t>needs to be saved onto a local drive and unzipped prior to use</w:t>
      </w:r>
      <w:r w:rsidRPr="00BD49B2">
        <w:rPr>
          <w:rFonts w:ascii="Calibri" w:hAnsi="Calibri" w:cs="Calibri"/>
        </w:rPr>
        <w:t>.</w:t>
      </w:r>
    </w:p>
    <w:p w14:paraId="3732689E" w14:textId="77777777" w:rsidR="004112A6" w:rsidRPr="00BD49B2" w:rsidRDefault="004112A6" w:rsidP="004112A6">
      <w:pPr>
        <w:rPr>
          <w:rFonts w:ascii="Calibri" w:hAnsi="Calibri" w:cs="Calibri"/>
        </w:rPr>
      </w:pPr>
    </w:p>
    <w:p w14:paraId="23E43AB6" w14:textId="63CA70CA" w:rsidR="004112A6" w:rsidRDefault="004112A6" w:rsidP="00474DE7">
      <w:pPr>
        <w:numPr>
          <w:ilvl w:val="0"/>
          <w:numId w:val="21"/>
        </w:numPr>
        <w:jc w:val="both"/>
        <w:rPr>
          <w:rFonts w:ascii="Calibri" w:hAnsi="Calibri" w:cs="Calibri"/>
        </w:rPr>
      </w:pPr>
      <w:r w:rsidRPr="00BD49B2">
        <w:rPr>
          <w:rFonts w:ascii="Calibri" w:hAnsi="Calibri" w:cs="Calibri"/>
        </w:rPr>
        <w:t>To view tabs within a template, open Home.html, click on Content</w:t>
      </w:r>
      <w:r w:rsidR="00086BE9">
        <w:rPr>
          <w:rFonts w:ascii="Calibri" w:hAnsi="Calibri" w:cs="Calibri"/>
        </w:rPr>
        <w:t>s</w:t>
      </w:r>
      <w:r w:rsidRPr="00BD49B2">
        <w:rPr>
          <w:rFonts w:ascii="Calibri" w:hAnsi="Calibri" w:cs="Calibri"/>
        </w:rPr>
        <w:t xml:space="preserve">, click on Templates, click any template – this </w:t>
      </w:r>
      <w:r w:rsidR="00F65DA2">
        <w:rPr>
          <w:rFonts w:ascii="Calibri" w:hAnsi="Calibri" w:cs="Calibri"/>
        </w:rPr>
        <w:t>will</w:t>
      </w:r>
      <w:r w:rsidRPr="00BD49B2">
        <w:rPr>
          <w:rFonts w:ascii="Calibri" w:hAnsi="Calibri" w:cs="Calibri"/>
        </w:rPr>
        <w:t xml:space="preserve"> present a linked list of tabs within that specific template along with a brief description of the purpose of the template.</w:t>
      </w:r>
    </w:p>
    <w:p w14:paraId="05AD0C45" w14:textId="77777777" w:rsidR="009C6838" w:rsidRPr="00BD49B2" w:rsidRDefault="009C6838" w:rsidP="00474DE7">
      <w:pPr>
        <w:jc w:val="both"/>
        <w:rPr>
          <w:rFonts w:ascii="Calibri" w:hAnsi="Calibri" w:cs="Calibri"/>
        </w:rPr>
      </w:pPr>
    </w:p>
    <w:p w14:paraId="5ABC76BA" w14:textId="2BA8B508" w:rsidR="004112A6" w:rsidRDefault="004112A6" w:rsidP="00474DE7">
      <w:pPr>
        <w:numPr>
          <w:ilvl w:val="0"/>
          <w:numId w:val="21"/>
        </w:numPr>
        <w:jc w:val="both"/>
        <w:rPr>
          <w:rFonts w:ascii="Calibri" w:hAnsi="Calibri" w:cs="Calibri"/>
        </w:rPr>
      </w:pPr>
      <w:r w:rsidRPr="00BD49B2">
        <w:rPr>
          <w:rFonts w:ascii="Calibri" w:hAnsi="Calibri" w:cs="Calibri"/>
        </w:rPr>
        <w:lastRenderedPageBreak/>
        <w:t xml:space="preserve">To access definitions, continuing from step 1 above, click on any tab – this </w:t>
      </w:r>
      <w:r w:rsidR="00F65DA2">
        <w:rPr>
          <w:rFonts w:ascii="Calibri" w:hAnsi="Calibri" w:cs="Calibri"/>
        </w:rPr>
        <w:t>will</w:t>
      </w:r>
      <w:r w:rsidRPr="00BD49B2">
        <w:rPr>
          <w:rFonts w:ascii="Calibri" w:hAnsi="Calibri" w:cs="Calibri"/>
        </w:rPr>
        <w:t xml:space="preserve"> present a list of data items </w:t>
      </w:r>
      <w:r w:rsidR="00086BE9">
        <w:rPr>
          <w:rFonts w:ascii="Calibri" w:hAnsi="Calibri" w:cs="Calibri"/>
        </w:rPr>
        <w:t xml:space="preserve">(referred to as “Field Names”) </w:t>
      </w:r>
      <w:r w:rsidRPr="00BD49B2">
        <w:rPr>
          <w:rFonts w:ascii="Calibri" w:hAnsi="Calibri" w:cs="Calibri"/>
        </w:rPr>
        <w:t>and associated definitions</w:t>
      </w:r>
      <w:r w:rsidR="00915007">
        <w:rPr>
          <w:rFonts w:ascii="Calibri" w:hAnsi="Calibri" w:cs="Calibri"/>
        </w:rPr>
        <w:t>.</w:t>
      </w:r>
      <w:r w:rsidRPr="00BD49B2">
        <w:rPr>
          <w:rFonts w:ascii="Calibri" w:hAnsi="Calibri" w:cs="Calibri"/>
        </w:rPr>
        <w:t xml:space="preserve"> </w:t>
      </w:r>
    </w:p>
    <w:p w14:paraId="0B23983D" w14:textId="77777777" w:rsidR="009C6838" w:rsidRPr="00BD49B2" w:rsidRDefault="009C6838" w:rsidP="00474DE7">
      <w:pPr>
        <w:jc w:val="both"/>
        <w:rPr>
          <w:rFonts w:ascii="Calibri" w:hAnsi="Calibri" w:cs="Calibri"/>
        </w:rPr>
      </w:pPr>
    </w:p>
    <w:p w14:paraId="6F940764" w14:textId="23EC3436" w:rsidR="004112A6" w:rsidRPr="00BD49B2" w:rsidRDefault="004112A6" w:rsidP="00474DE7">
      <w:pPr>
        <w:numPr>
          <w:ilvl w:val="0"/>
          <w:numId w:val="21"/>
        </w:numPr>
        <w:jc w:val="both"/>
        <w:rPr>
          <w:rFonts w:ascii="Calibri" w:hAnsi="Calibri" w:cs="Calibri"/>
        </w:rPr>
      </w:pPr>
      <w:r w:rsidRPr="00BD49B2">
        <w:rPr>
          <w:rFonts w:ascii="Calibri" w:hAnsi="Calibri" w:cs="Calibri"/>
        </w:rPr>
        <w:t>To access the allowed enumerations for a data item, continuing from step 2, click on any enumeration item (</w:t>
      </w:r>
      <w:r w:rsidR="00086BE9">
        <w:rPr>
          <w:rFonts w:ascii="Calibri" w:hAnsi="Calibri" w:cs="Calibri"/>
        </w:rPr>
        <w:t>4th</w:t>
      </w:r>
      <w:r w:rsidRPr="00BD49B2">
        <w:rPr>
          <w:rFonts w:ascii="Calibri" w:hAnsi="Calibri" w:cs="Calibri"/>
        </w:rPr>
        <w:t xml:space="preserve"> column) – this </w:t>
      </w:r>
      <w:r w:rsidR="00C74A97">
        <w:rPr>
          <w:rFonts w:ascii="Calibri" w:hAnsi="Calibri" w:cs="Calibri"/>
        </w:rPr>
        <w:t>will</w:t>
      </w:r>
      <w:r w:rsidRPr="00BD49B2">
        <w:rPr>
          <w:rFonts w:ascii="Calibri" w:hAnsi="Calibri" w:cs="Calibri"/>
        </w:rPr>
        <w:t xml:space="preserve"> present a list of allowed enumerations for the specified data item and associated definition</w:t>
      </w:r>
      <w:r w:rsidR="00086BE9">
        <w:rPr>
          <w:rFonts w:ascii="Calibri" w:hAnsi="Calibri" w:cs="Calibri"/>
        </w:rPr>
        <w:t>s</w:t>
      </w:r>
      <w:r w:rsidRPr="00BD49B2">
        <w:rPr>
          <w:rFonts w:ascii="Calibri" w:hAnsi="Calibri" w:cs="Calibri"/>
        </w:rPr>
        <w:t xml:space="preserve">. </w:t>
      </w:r>
    </w:p>
    <w:p w14:paraId="1CEC801D" w14:textId="77777777" w:rsidR="004112A6" w:rsidRPr="00BD49B2" w:rsidRDefault="004112A6" w:rsidP="00474DE7">
      <w:pPr>
        <w:ind w:left="720"/>
        <w:jc w:val="both"/>
        <w:rPr>
          <w:rFonts w:ascii="Calibri" w:hAnsi="Calibri" w:cs="Calibri"/>
        </w:rPr>
      </w:pPr>
    </w:p>
    <w:p w14:paraId="37FBAAE2" w14:textId="6371A4B0" w:rsidR="004112A6" w:rsidRPr="00BD49B2" w:rsidRDefault="004112A6" w:rsidP="00474DE7">
      <w:pPr>
        <w:numPr>
          <w:ilvl w:val="0"/>
          <w:numId w:val="21"/>
        </w:numPr>
        <w:jc w:val="both"/>
        <w:rPr>
          <w:rFonts w:ascii="Calibri" w:hAnsi="Calibri" w:cs="Calibri"/>
        </w:rPr>
      </w:pPr>
      <w:r w:rsidRPr="00BD49B2">
        <w:rPr>
          <w:rFonts w:ascii="Calibri" w:hAnsi="Calibri" w:cs="Calibri"/>
        </w:rPr>
        <w:t>To access validation rules, open Home.html, click on Content</w:t>
      </w:r>
      <w:r w:rsidR="00086BE9">
        <w:rPr>
          <w:rFonts w:ascii="Calibri" w:hAnsi="Calibri" w:cs="Calibri"/>
        </w:rPr>
        <w:t>s</w:t>
      </w:r>
      <w:r w:rsidRPr="00BD49B2">
        <w:rPr>
          <w:rFonts w:ascii="Calibri" w:hAnsi="Calibri" w:cs="Calibri"/>
        </w:rPr>
        <w:t xml:space="preserve">, click on Rules – this </w:t>
      </w:r>
      <w:r w:rsidR="00C74A97">
        <w:rPr>
          <w:rFonts w:ascii="Calibri" w:hAnsi="Calibri" w:cs="Calibri"/>
        </w:rPr>
        <w:t>will</w:t>
      </w:r>
      <w:r w:rsidRPr="00BD49B2">
        <w:rPr>
          <w:rFonts w:ascii="Calibri" w:hAnsi="Calibri" w:cs="Calibri"/>
        </w:rPr>
        <w:t xml:space="preserve"> present a list of all rules, with the last column presenting the template, tab and field name the rule pertains to.</w:t>
      </w:r>
    </w:p>
    <w:p w14:paraId="4CD76B7B" w14:textId="77777777" w:rsidR="004112A6" w:rsidRPr="00BD49B2" w:rsidRDefault="004112A6" w:rsidP="00474DE7">
      <w:pPr>
        <w:pStyle w:val="ListParagraph"/>
        <w:jc w:val="both"/>
        <w:rPr>
          <w:rFonts w:ascii="Calibri" w:hAnsi="Calibri" w:cs="Calibri"/>
        </w:rPr>
      </w:pPr>
    </w:p>
    <w:p w14:paraId="7F431D2E" w14:textId="35404BDB" w:rsidR="004112A6" w:rsidRPr="00BD49B2" w:rsidRDefault="004112A6" w:rsidP="00474DE7">
      <w:pPr>
        <w:numPr>
          <w:ilvl w:val="0"/>
          <w:numId w:val="21"/>
        </w:numPr>
        <w:jc w:val="both"/>
        <w:rPr>
          <w:rFonts w:ascii="Calibri" w:hAnsi="Calibri" w:cs="Calibri"/>
        </w:rPr>
      </w:pPr>
      <w:r w:rsidRPr="00BD49B2">
        <w:rPr>
          <w:rFonts w:ascii="Calibri" w:hAnsi="Calibri" w:cs="Calibri"/>
        </w:rPr>
        <w:t>To view pattern rule values, open Home.html, click on Content</w:t>
      </w:r>
      <w:r w:rsidR="00086BE9">
        <w:rPr>
          <w:rFonts w:ascii="Calibri" w:hAnsi="Calibri" w:cs="Calibri"/>
        </w:rPr>
        <w:t>s</w:t>
      </w:r>
      <w:r w:rsidRPr="00BD49B2">
        <w:rPr>
          <w:rFonts w:ascii="Calibri" w:hAnsi="Calibri" w:cs="Calibri"/>
        </w:rPr>
        <w:t>, click on Patterns, click on any t</w:t>
      </w:r>
      <w:r w:rsidR="00C74A97">
        <w:rPr>
          <w:rFonts w:ascii="Calibri" w:hAnsi="Calibri" w:cs="Calibri"/>
        </w:rPr>
        <w:t>ab</w:t>
      </w:r>
      <w:r w:rsidRPr="00BD49B2">
        <w:rPr>
          <w:rFonts w:ascii="Calibri" w:hAnsi="Calibri" w:cs="Calibri"/>
        </w:rPr>
        <w:t xml:space="preserve"> to view the pattern rule</w:t>
      </w:r>
      <w:r w:rsidR="00086BE9">
        <w:rPr>
          <w:rFonts w:ascii="Calibri" w:hAnsi="Calibri" w:cs="Calibri"/>
        </w:rPr>
        <w:t>s</w:t>
      </w:r>
      <w:r w:rsidRPr="00BD49B2">
        <w:rPr>
          <w:rFonts w:ascii="Calibri" w:hAnsi="Calibri" w:cs="Calibri"/>
        </w:rPr>
        <w:t xml:space="preserve"> that reported data must adhere to for that specific tab.</w:t>
      </w:r>
    </w:p>
    <w:p w14:paraId="4CC36333" w14:textId="77777777" w:rsidR="004112A6" w:rsidRPr="00BD49B2" w:rsidRDefault="004112A6" w:rsidP="00474DE7">
      <w:pPr>
        <w:pStyle w:val="ListParagraph"/>
        <w:jc w:val="both"/>
        <w:rPr>
          <w:rFonts w:ascii="Calibri" w:hAnsi="Calibri" w:cs="Calibri"/>
        </w:rPr>
      </w:pPr>
    </w:p>
    <w:p w14:paraId="7EC16E2B" w14:textId="08F7C8AD" w:rsidR="004112A6" w:rsidRPr="00BD49B2" w:rsidRDefault="004112A6" w:rsidP="00474DE7">
      <w:pPr>
        <w:numPr>
          <w:ilvl w:val="0"/>
          <w:numId w:val="21"/>
        </w:numPr>
        <w:jc w:val="both"/>
        <w:rPr>
          <w:rFonts w:ascii="Calibri" w:hAnsi="Calibri" w:cs="Calibri"/>
        </w:rPr>
      </w:pPr>
      <w:r w:rsidRPr="00BD49B2">
        <w:rPr>
          <w:rFonts w:ascii="Calibri" w:hAnsi="Calibri" w:cs="Calibri"/>
        </w:rPr>
        <w:t>To view reconciliation rules, open Home.html, click on Content</w:t>
      </w:r>
      <w:r w:rsidR="00086BE9">
        <w:rPr>
          <w:rFonts w:ascii="Calibri" w:hAnsi="Calibri" w:cs="Calibri"/>
        </w:rPr>
        <w:t>s</w:t>
      </w:r>
      <w:r w:rsidRPr="00BD49B2">
        <w:rPr>
          <w:rFonts w:ascii="Calibri" w:hAnsi="Calibri" w:cs="Calibri"/>
        </w:rPr>
        <w:t xml:space="preserve">, click on Reconciliations – this </w:t>
      </w:r>
      <w:r w:rsidR="00C74A97">
        <w:rPr>
          <w:rFonts w:ascii="Calibri" w:hAnsi="Calibri" w:cs="Calibri"/>
        </w:rPr>
        <w:t>will</w:t>
      </w:r>
      <w:r w:rsidRPr="00BD49B2">
        <w:rPr>
          <w:rFonts w:ascii="Calibri" w:hAnsi="Calibri" w:cs="Calibri"/>
        </w:rPr>
        <w:t xml:space="preserve"> present a list of all rules with linked qualified names for the right and left</w:t>
      </w:r>
      <w:r w:rsidR="00915007">
        <w:rPr>
          <w:rFonts w:ascii="Calibri" w:hAnsi="Calibri" w:cs="Calibri"/>
        </w:rPr>
        <w:t>-</w:t>
      </w:r>
      <w:r w:rsidRPr="00BD49B2">
        <w:rPr>
          <w:rFonts w:ascii="Calibri" w:hAnsi="Calibri" w:cs="Calibri"/>
        </w:rPr>
        <w:t xml:space="preserve">hand sides of the equations. </w:t>
      </w:r>
    </w:p>
    <w:p w14:paraId="3C1A6453" w14:textId="764ADE6E" w:rsidR="004112A6" w:rsidRPr="00197352" w:rsidRDefault="004E777B" w:rsidP="007F21B7">
      <w:pPr>
        <w:pStyle w:val="Heading1"/>
        <w:numPr>
          <w:ilvl w:val="0"/>
          <w:numId w:val="0"/>
        </w:numPr>
        <w:tabs>
          <w:tab w:val="left" w:pos="567"/>
        </w:tabs>
        <w:rPr>
          <w:rFonts w:ascii="Calibri" w:hAnsi="Calibri" w:cs="Calibri"/>
        </w:rPr>
      </w:pPr>
      <w:bookmarkStart w:id="50" w:name="_Toc57731391"/>
      <w:r>
        <w:rPr>
          <w:rFonts w:ascii="Calibri" w:hAnsi="Calibri" w:cs="Calibri"/>
        </w:rPr>
        <w:t>2</w:t>
      </w:r>
      <w:r>
        <w:rPr>
          <w:rFonts w:ascii="Calibri" w:hAnsi="Calibri" w:cs="Calibri"/>
        </w:rPr>
        <w:tab/>
      </w:r>
      <w:r w:rsidR="004112A6" w:rsidRPr="00197352">
        <w:rPr>
          <w:rFonts w:ascii="Calibri" w:hAnsi="Calibri" w:cs="Calibri"/>
        </w:rPr>
        <w:t xml:space="preserve">Data submission </w:t>
      </w:r>
      <w:bookmarkEnd w:id="49"/>
      <w:r w:rsidR="004112A6" w:rsidRPr="00197352">
        <w:rPr>
          <w:rFonts w:ascii="Calibri" w:hAnsi="Calibri" w:cs="Calibri"/>
        </w:rPr>
        <w:t>process</w:t>
      </w:r>
      <w:bookmarkEnd w:id="50"/>
    </w:p>
    <w:p w14:paraId="5B87A2B6" w14:textId="446A5118" w:rsidR="004112A6" w:rsidRPr="00015E75" w:rsidRDefault="004112A6" w:rsidP="00CB297A">
      <w:pPr>
        <w:pStyle w:val="Heading2"/>
      </w:pPr>
      <w:bookmarkStart w:id="51" w:name="_Toc441659483"/>
      <w:bookmarkStart w:id="52" w:name="_Toc441663928"/>
      <w:bookmarkStart w:id="53" w:name="_Toc441664452"/>
      <w:bookmarkStart w:id="54" w:name="_Toc57731392"/>
      <w:r w:rsidRPr="008450CF">
        <w:t>2.1</w:t>
      </w:r>
      <w:bookmarkEnd w:id="51"/>
      <w:bookmarkEnd w:id="52"/>
      <w:bookmarkEnd w:id="53"/>
      <w:r w:rsidR="007F21B7">
        <w:tab/>
      </w:r>
      <w:bookmarkStart w:id="55" w:name="_Toc441664453"/>
      <w:r w:rsidRPr="00015E75">
        <w:t xml:space="preserve">Submission </w:t>
      </w:r>
      <w:bookmarkEnd w:id="55"/>
      <w:r w:rsidRPr="00015E75">
        <w:t>frequency</w:t>
      </w:r>
      <w:bookmarkEnd w:id="54"/>
    </w:p>
    <w:p w14:paraId="6C30AF5F" w14:textId="725B50DA" w:rsidR="0050294B" w:rsidRDefault="004112A6" w:rsidP="004112A6">
      <w:pPr>
        <w:jc w:val="both"/>
        <w:rPr>
          <w:rFonts w:ascii="Calibri" w:hAnsi="Calibri" w:cs="Calibri"/>
        </w:rPr>
      </w:pPr>
      <w:r w:rsidRPr="00197352">
        <w:rPr>
          <w:rFonts w:ascii="Calibri" w:hAnsi="Calibri" w:cs="Calibri"/>
        </w:rPr>
        <w:t xml:space="preserve">Firm submissions of Stress Test </w:t>
      </w:r>
      <w:r w:rsidR="00EF6CE5">
        <w:rPr>
          <w:rFonts w:ascii="Calibri" w:hAnsi="Calibri" w:cs="Calibri"/>
        </w:rPr>
        <w:t xml:space="preserve">projections </w:t>
      </w:r>
      <w:r w:rsidRPr="00197352">
        <w:rPr>
          <w:rFonts w:ascii="Calibri" w:hAnsi="Calibri" w:cs="Calibri"/>
        </w:rPr>
        <w:t>data occur on an annual basis when the Bank announces a Stress Test</w:t>
      </w:r>
      <w:r w:rsidR="000E30DA">
        <w:rPr>
          <w:rFonts w:ascii="Calibri" w:hAnsi="Calibri" w:cs="Calibri"/>
        </w:rPr>
        <w:t>.  D</w:t>
      </w:r>
      <w:r w:rsidR="00EA1C7F">
        <w:rPr>
          <w:rFonts w:ascii="Calibri" w:hAnsi="Calibri" w:cs="Calibri"/>
        </w:rPr>
        <w:t>etails of the frequency</w:t>
      </w:r>
      <w:r w:rsidR="00EF6CE5">
        <w:rPr>
          <w:rFonts w:ascii="Calibri" w:hAnsi="Calibri" w:cs="Calibri"/>
        </w:rPr>
        <w:t xml:space="preserve"> of actuals data</w:t>
      </w:r>
      <w:r w:rsidR="00EA1C7F">
        <w:rPr>
          <w:rFonts w:ascii="Calibri" w:hAnsi="Calibri" w:cs="Calibri"/>
        </w:rPr>
        <w:t xml:space="preserve"> submission</w:t>
      </w:r>
      <w:r w:rsidR="00844A67">
        <w:rPr>
          <w:rFonts w:ascii="Calibri" w:hAnsi="Calibri" w:cs="Calibri"/>
        </w:rPr>
        <w:t>s</w:t>
      </w:r>
      <w:r w:rsidR="00923EC2">
        <w:rPr>
          <w:rFonts w:ascii="Calibri" w:hAnsi="Calibri" w:cs="Calibri"/>
        </w:rPr>
        <w:t>,</w:t>
      </w:r>
      <w:r w:rsidR="00844A67">
        <w:rPr>
          <w:rFonts w:ascii="Calibri" w:hAnsi="Calibri" w:cs="Calibri"/>
        </w:rPr>
        <w:t xml:space="preserve"> as well as relevant deadlines</w:t>
      </w:r>
      <w:r w:rsidR="00923EC2">
        <w:rPr>
          <w:rFonts w:ascii="Calibri" w:hAnsi="Calibri" w:cs="Calibri"/>
        </w:rPr>
        <w:t>,</w:t>
      </w:r>
      <w:r w:rsidR="00EA1C7F">
        <w:rPr>
          <w:rFonts w:ascii="Calibri" w:hAnsi="Calibri" w:cs="Calibri"/>
        </w:rPr>
        <w:t xml:space="preserve"> are within </w:t>
      </w:r>
      <w:r w:rsidR="00EA1C7F">
        <w:rPr>
          <w:rFonts w:ascii="Calibri" w:hAnsi="Calibri" w:cs="Calibri"/>
          <w:color w:val="000000"/>
        </w:rPr>
        <w:t>the</w:t>
      </w:r>
      <w:r w:rsidR="00EA1C7F" w:rsidRPr="00197352">
        <w:rPr>
          <w:rFonts w:ascii="Calibri" w:hAnsi="Calibri" w:cs="Calibri"/>
          <w:color w:val="000000"/>
        </w:rPr>
        <w:t xml:space="preserve"> artefact ‘0 Bank of England Stress</w:t>
      </w:r>
      <w:r w:rsidR="00EA1C7F">
        <w:rPr>
          <w:rFonts w:ascii="Calibri" w:hAnsi="Calibri" w:cs="Calibri"/>
          <w:color w:val="000000"/>
        </w:rPr>
        <w:t xml:space="preserve"> Test data request – INDEX’</w:t>
      </w:r>
      <w:r w:rsidR="00844A67">
        <w:rPr>
          <w:rFonts w:ascii="Calibri" w:hAnsi="Calibri" w:cs="Calibri"/>
          <w:color w:val="000000"/>
        </w:rPr>
        <w:t xml:space="preserve">.  These will also be evident </w:t>
      </w:r>
      <w:r w:rsidR="006D7B0A">
        <w:rPr>
          <w:rFonts w:ascii="Calibri" w:hAnsi="Calibri" w:cs="Calibri"/>
          <w:color w:val="000000"/>
        </w:rPr>
        <w:t>via scheduling of the returns to firms with</w:t>
      </w:r>
      <w:r w:rsidR="00844A67">
        <w:rPr>
          <w:rFonts w:ascii="Calibri" w:hAnsi="Calibri" w:cs="Calibri"/>
          <w:color w:val="000000"/>
        </w:rPr>
        <w:t>in the BEEDS system</w:t>
      </w:r>
      <w:r w:rsidRPr="00197352">
        <w:rPr>
          <w:rFonts w:ascii="Calibri" w:hAnsi="Calibri" w:cs="Calibri"/>
        </w:rPr>
        <w:t xml:space="preserve">.  </w:t>
      </w:r>
    </w:p>
    <w:p w14:paraId="730834DA" w14:textId="77777777" w:rsidR="0050294B" w:rsidRDefault="0050294B" w:rsidP="004112A6">
      <w:pPr>
        <w:jc w:val="both"/>
        <w:rPr>
          <w:rFonts w:ascii="Calibri" w:hAnsi="Calibri" w:cs="Calibri"/>
        </w:rPr>
      </w:pPr>
    </w:p>
    <w:p w14:paraId="7D7A02CB" w14:textId="4AFC7229" w:rsidR="004112A6" w:rsidRPr="00197352" w:rsidRDefault="004112A6" w:rsidP="004112A6">
      <w:pPr>
        <w:jc w:val="both"/>
        <w:rPr>
          <w:rFonts w:ascii="Calibri" w:hAnsi="Calibri" w:cs="Calibri"/>
        </w:rPr>
      </w:pPr>
      <w:r w:rsidRPr="00197352">
        <w:rPr>
          <w:rFonts w:ascii="Calibri" w:hAnsi="Calibri" w:cs="Calibri"/>
        </w:rPr>
        <w:t xml:space="preserve">In addition, </w:t>
      </w:r>
      <w:r w:rsidR="003B073B">
        <w:rPr>
          <w:rFonts w:ascii="Calibri" w:hAnsi="Calibri" w:cs="Calibri"/>
        </w:rPr>
        <w:t xml:space="preserve">the Bank </w:t>
      </w:r>
      <w:r w:rsidR="00A87399">
        <w:rPr>
          <w:rFonts w:ascii="Calibri" w:hAnsi="Calibri" w:cs="Calibri"/>
        </w:rPr>
        <w:t>may occasionally</w:t>
      </w:r>
      <w:r w:rsidR="003B073B">
        <w:rPr>
          <w:rFonts w:ascii="Calibri" w:hAnsi="Calibri" w:cs="Calibri"/>
        </w:rPr>
        <w:t xml:space="preserve"> make </w:t>
      </w:r>
      <w:r w:rsidRPr="00197352">
        <w:rPr>
          <w:rFonts w:ascii="Calibri" w:hAnsi="Calibri" w:cs="Calibri"/>
        </w:rPr>
        <w:t xml:space="preserve">ad-hoc requests </w:t>
      </w:r>
      <w:r w:rsidR="003B073B">
        <w:rPr>
          <w:rFonts w:ascii="Calibri" w:hAnsi="Calibri" w:cs="Calibri"/>
        </w:rPr>
        <w:t>for updated information</w:t>
      </w:r>
      <w:r w:rsidR="00A87399">
        <w:rPr>
          <w:rFonts w:ascii="Calibri" w:hAnsi="Calibri" w:cs="Calibri"/>
        </w:rPr>
        <w:t>; in exceptional circumstances, firms may also prefer to send updated data</w:t>
      </w:r>
      <w:r w:rsidR="005749D6">
        <w:rPr>
          <w:rFonts w:ascii="Calibri" w:hAnsi="Calibri" w:cs="Calibri"/>
        </w:rPr>
        <w:t>.  If this is required</w:t>
      </w:r>
      <w:r w:rsidR="00A87399">
        <w:rPr>
          <w:rFonts w:ascii="Calibri" w:hAnsi="Calibri" w:cs="Calibri"/>
        </w:rPr>
        <w:t xml:space="preserve">, </w:t>
      </w:r>
      <w:r w:rsidRPr="00197352">
        <w:rPr>
          <w:rFonts w:ascii="Calibri" w:hAnsi="Calibri" w:cs="Calibri"/>
          <w:color w:val="000000"/>
        </w:rPr>
        <w:t xml:space="preserve">appropriate detail and timing </w:t>
      </w:r>
      <w:r w:rsidR="00A87399">
        <w:rPr>
          <w:rFonts w:ascii="Calibri" w:hAnsi="Calibri" w:cs="Calibri"/>
          <w:color w:val="000000"/>
        </w:rPr>
        <w:t xml:space="preserve">should be agreed </w:t>
      </w:r>
      <w:r w:rsidRPr="00197352">
        <w:rPr>
          <w:rFonts w:ascii="Calibri" w:hAnsi="Calibri" w:cs="Calibri"/>
          <w:color w:val="000000"/>
        </w:rPr>
        <w:t xml:space="preserve">with the Bank </w:t>
      </w:r>
      <w:r w:rsidR="00A87399">
        <w:rPr>
          <w:rFonts w:ascii="Calibri" w:hAnsi="Calibri" w:cs="Calibri"/>
          <w:color w:val="000000"/>
        </w:rPr>
        <w:t>in advance of a submission</w:t>
      </w:r>
      <w:r w:rsidRPr="00197352">
        <w:rPr>
          <w:rFonts w:ascii="Calibri" w:hAnsi="Calibri" w:cs="Calibri"/>
          <w:color w:val="000000"/>
        </w:rPr>
        <w:t xml:space="preserve">.  </w:t>
      </w:r>
    </w:p>
    <w:p w14:paraId="4CCA2E6A" w14:textId="1CF74A14" w:rsidR="004112A6" w:rsidRPr="00197352" w:rsidRDefault="004112A6" w:rsidP="00CB297A">
      <w:pPr>
        <w:pStyle w:val="Heading2"/>
      </w:pPr>
      <w:bookmarkStart w:id="56" w:name="_Toc436639507"/>
      <w:bookmarkStart w:id="57" w:name="_Toc436639509"/>
      <w:bookmarkStart w:id="58" w:name="_Toc436639510"/>
      <w:bookmarkStart w:id="59" w:name="_Toc436639511"/>
      <w:bookmarkStart w:id="60" w:name="_Toc436639512"/>
      <w:bookmarkStart w:id="61" w:name="_Toc436639513"/>
      <w:bookmarkStart w:id="62" w:name="_Toc436639515"/>
      <w:bookmarkStart w:id="63" w:name="_Toc436639517"/>
      <w:bookmarkStart w:id="64" w:name="_Toc436639518"/>
      <w:bookmarkStart w:id="65" w:name="_Toc436639519"/>
      <w:bookmarkStart w:id="66" w:name="_Toc436639520"/>
      <w:bookmarkStart w:id="67" w:name="_Toc436639521"/>
      <w:bookmarkStart w:id="68" w:name="_Toc436639522"/>
      <w:bookmarkStart w:id="69" w:name="_Toc436639523"/>
      <w:bookmarkStart w:id="70" w:name="_Toc436639524"/>
      <w:bookmarkStart w:id="71" w:name="_Toc436639643"/>
      <w:bookmarkStart w:id="72" w:name="_Toc436639645"/>
      <w:bookmarkStart w:id="73" w:name="_Toc436639646"/>
      <w:bookmarkStart w:id="74" w:name="_Manage_Changes_to"/>
      <w:bookmarkStart w:id="75" w:name="_Announce_Upcoming_CPP"/>
      <w:bookmarkStart w:id="76" w:name="_Toc436639647"/>
      <w:bookmarkStart w:id="77" w:name="_Toc436639667"/>
      <w:bookmarkStart w:id="78" w:name="_Set_Exercise_Scope"/>
      <w:bookmarkStart w:id="79" w:name="_Toc436639668"/>
      <w:bookmarkStart w:id="80" w:name="_Toc436639690"/>
      <w:bookmarkStart w:id="81" w:name="_Send_Firm_Data"/>
      <w:bookmarkStart w:id="82" w:name="_Toc436639691"/>
      <w:bookmarkStart w:id="83" w:name="_Toc436639713"/>
      <w:bookmarkStart w:id="84" w:name="_Receive_and_Acknowledge"/>
      <w:bookmarkStart w:id="85" w:name="_Toc436639714"/>
      <w:bookmarkStart w:id="86" w:name="_Toc436639736"/>
      <w:bookmarkStart w:id="87" w:name="_Complete_and_Validate"/>
      <w:bookmarkStart w:id="88" w:name="_Toc436639737"/>
      <w:bookmarkStart w:id="89" w:name="_Toc436639759"/>
      <w:bookmarkStart w:id="90" w:name="_(Re)Submit_Firm_Data"/>
      <w:bookmarkStart w:id="91" w:name="_Toc436639760"/>
      <w:bookmarkStart w:id="92" w:name="_Toc436639781"/>
      <w:bookmarkStart w:id="93" w:name="_Receive_and_Acknowledge_"/>
      <w:bookmarkStart w:id="94" w:name="_Toc436639782"/>
      <w:bookmarkStart w:id="95" w:name="_Toc436639806"/>
      <w:bookmarkStart w:id="96" w:name="_Validate_Data_Quality"/>
      <w:bookmarkStart w:id="97" w:name="_Toc436639807"/>
      <w:bookmarkStart w:id="98" w:name="_Toc436639830"/>
      <w:bookmarkStart w:id="99" w:name="_Send_Data_Quality"/>
      <w:bookmarkStart w:id="100" w:name="_Toc436639831"/>
      <w:bookmarkStart w:id="101" w:name="_Toc436639853"/>
      <w:bookmarkStart w:id="102" w:name="_Toc441659487"/>
      <w:bookmarkStart w:id="103" w:name="_Toc441663932"/>
      <w:bookmarkStart w:id="104" w:name="_Toc441664456"/>
      <w:bookmarkStart w:id="105" w:name="_Toc57731393"/>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r w:rsidRPr="00197352">
        <w:t>2.2</w:t>
      </w:r>
      <w:bookmarkEnd w:id="102"/>
      <w:bookmarkEnd w:id="103"/>
      <w:bookmarkEnd w:id="104"/>
      <w:r w:rsidR="007F21B7">
        <w:tab/>
      </w:r>
      <w:bookmarkStart w:id="106" w:name="_Toc436639854"/>
      <w:bookmarkStart w:id="107" w:name="_Ref358901646"/>
      <w:bookmarkStart w:id="108" w:name="_Toc441664457"/>
      <w:bookmarkEnd w:id="106"/>
      <w:r w:rsidRPr="00197352">
        <w:t xml:space="preserve">Submission procedure, standard and </w:t>
      </w:r>
      <w:bookmarkEnd w:id="107"/>
      <w:bookmarkEnd w:id="108"/>
      <w:r w:rsidRPr="00197352">
        <w:t>conventions</w:t>
      </w:r>
      <w:bookmarkEnd w:id="105"/>
    </w:p>
    <w:p w14:paraId="03637E57" w14:textId="01EA6281" w:rsidR="004112A6" w:rsidRPr="00A52800" w:rsidRDefault="001F55B3" w:rsidP="004112A6">
      <w:pPr>
        <w:jc w:val="both"/>
        <w:rPr>
          <w:rFonts w:ascii="Calibri" w:hAnsi="Calibri" w:cs="Calibri"/>
          <w:b/>
          <w:sz w:val="20"/>
          <w:szCs w:val="20"/>
        </w:rPr>
      </w:pPr>
      <w:r w:rsidRPr="00A52800">
        <w:rPr>
          <w:rFonts w:ascii="Calibri" w:hAnsi="Calibri" w:cs="Calibri"/>
          <w:b/>
          <w:sz w:val="20"/>
          <w:szCs w:val="20"/>
        </w:rPr>
        <w:t>Please follow</w:t>
      </w:r>
      <w:r w:rsidRPr="00A52800">
        <w:rPr>
          <w:rFonts w:ascii="Calibri" w:hAnsi="Calibri" w:cs="Calibri"/>
          <w:sz w:val="20"/>
          <w:szCs w:val="20"/>
        </w:rPr>
        <w:t xml:space="preserve"> </w:t>
      </w:r>
      <w:r w:rsidR="004112A6" w:rsidRPr="00A52800">
        <w:rPr>
          <w:rFonts w:ascii="Calibri" w:hAnsi="Calibri" w:cs="Calibri"/>
          <w:b/>
          <w:sz w:val="20"/>
          <w:szCs w:val="20"/>
        </w:rPr>
        <w:t>the instructions in this section exactly and completely</w:t>
      </w:r>
    </w:p>
    <w:p w14:paraId="2F7965E3" w14:textId="55FE3A64" w:rsidR="00CB166E" w:rsidRPr="00474DE7" w:rsidRDefault="004112A6" w:rsidP="00474DE7">
      <w:pPr>
        <w:jc w:val="both"/>
        <w:rPr>
          <w:rFonts w:asciiTheme="minorHAnsi" w:hAnsiTheme="minorHAnsi" w:cstheme="minorHAnsi"/>
          <w:color w:val="000000"/>
        </w:rPr>
      </w:pPr>
      <w:r w:rsidRPr="00474DE7">
        <w:rPr>
          <w:rFonts w:asciiTheme="minorHAnsi" w:hAnsiTheme="minorHAnsi" w:cstheme="minorHAnsi"/>
          <w:color w:val="000000"/>
        </w:rPr>
        <w:t>Firms are expected to submit</w:t>
      </w:r>
      <w:r w:rsidR="0059684A" w:rsidRPr="00474DE7">
        <w:rPr>
          <w:rFonts w:asciiTheme="minorHAnsi" w:hAnsiTheme="minorHAnsi" w:cstheme="minorHAnsi"/>
          <w:color w:val="000000"/>
        </w:rPr>
        <w:t xml:space="preserve"> files for the </w:t>
      </w:r>
      <w:r w:rsidR="00217BC9" w:rsidRPr="00474DE7">
        <w:rPr>
          <w:rFonts w:asciiTheme="minorHAnsi" w:hAnsiTheme="minorHAnsi" w:cstheme="minorHAnsi"/>
          <w:color w:val="000000"/>
        </w:rPr>
        <w:t>202</w:t>
      </w:r>
      <w:r w:rsidR="00FC13EA">
        <w:rPr>
          <w:rFonts w:asciiTheme="minorHAnsi" w:hAnsiTheme="minorHAnsi" w:cstheme="minorHAnsi"/>
          <w:color w:val="000000"/>
        </w:rPr>
        <w:t>1</w:t>
      </w:r>
      <w:r w:rsidRPr="00474DE7">
        <w:rPr>
          <w:rFonts w:asciiTheme="minorHAnsi" w:hAnsiTheme="minorHAnsi" w:cstheme="minorHAnsi"/>
          <w:color w:val="000000"/>
        </w:rPr>
        <w:t xml:space="preserve"> Stress Test </w:t>
      </w:r>
      <w:r w:rsidR="00CB166E" w:rsidRPr="00474DE7">
        <w:rPr>
          <w:rFonts w:asciiTheme="minorHAnsi" w:hAnsiTheme="minorHAnsi" w:cstheme="minorHAnsi"/>
          <w:color w:val="000000"/>
        </w:rPr>
        <w:t>via the</w:t>
      </w:r>
      <w:r w:rsidR="0076705A">
        <w:rPr>
          <w:rFonts w:asciiTheme="minorHAnsi" w:hAnsiTheme="minorHAnsi" w:cstheme="minorHAnsi"/>
          <w:color w:val="000000"/>
        </w:rPr>
        <w:t xml:space="preserve"> </w:t>
      </w:r>
      <w:r w:rsidR="00CB166E" w:rsidRPr="00474DE7">
        <w:rPr>
          <w:rFonts w:asciiTheme="minorHAnsi" w:hAnsiTheme="minorHAnsi" w:cstheme="minorHAnsi"/>
          <w:color w:val="000000"/>
        </w:rPr>
        <w:t xml:space="preserve">BEEDS portal.  </w:t>
      </w:r>
      <w:r w:rsidRPr="00474DE7">
        <w:rPr>
          <w:rFonts w:asciiTheme="minorHAnsi" w:hAnsiTheme="minorHAnsi" w:cstheme="minorHAnsi"/>
          <w:color w:val="000000"/>
        </w:rPr>
        <w:t xml:space="preserve">More detailed information – including the required set-up processes and example error handling – is also available via </w:t>
      </w:r>
      <w:r w:rsidR="00CB166E" w:rsidRPr="00474DE7">
        <w:rPr>
          <w:rFonts w:asciiTheme="minorHAnsi" w:hAnsiTheme="minorHAnsi" w:cstheme="minorHAnsi"/>
          <w:color w:val="000000"/>
        </w:rPr>
        <w:t xml:space="preserve">the </w:t>
      </w:r>
      <w:hyperlink r:id="rId8" w:history="1">
        <w:r w:rsidR="00EB3E52">
          <w:rPr>
            <w:rStyle w:val="Hyperlink"/>
            <w:rFonts w:asciiTheme="minorHAnsi" w:hAnsiTheme="minorHAnsi" w:cstheme="minorHAnsi"/>
          </w:rPr>
          <w:t>BEEDS User Guide</w:t>
        </w:r>
      </w:hyperlink>
      <w:r w:rsidR="00CB166E" w:rsidRPr="00474DE7">
        <w:rPr>
          <w:rFonts w:asciiTheme="minorHAnsi" w:hAnsiTheme="minorHAnsi" w:cstheme="minorHAnsi"/>
          <w:color w:val="000000"/>
        </w:rPr>
        <w:t xml:space="preserve"> published on the Bank of England</w:t>
      </w:r>
      <w:r w:rsidR="00553D78">
        <w:rPr>
          <w:rFonts w:asciiTheme="minorHAnsi" w:hAnsiTheme="minorHAnsi" w:cstheme="minorHAnsi"/>
          <w:color w:val="000000"/>
        </w:rPr>
        <w:t xml:space="preserve"> website.</w:t>
      </w:r>
    </w:p>
    <w:p w14:paraId="13811FC9" w14:textId="24A0A3B0" w:rsidR="004112A6" w:rsidRPr="00474DE7" w:rsidRDefault="004112A6" w:rsidP="00474DE7">
      <w:pPr>
        <w:jc w:val="both"/>
        <w:rPr>
          <w:rFonts w:asciiTheme="minorHAnsi" w:hAnsiTheme="minorHAnsi" w:cstheme="minorHAnsi"/>
          <w:color w:val="000000"/>
        </w:rPr>
      </w:pPr>
    </w:p>
    <w:p w14:paraId="19CDFE6F" w14:textId="56561C1A" w:rsidR="0006778C" w:rsidRDefault="004112A6" w:rsidP="00474DE7">
      <w:pPr>
        <w:jc w:val="both"/>
        <w:rPr>
          <w:rFonts w:asciiTheme="minorHAnsi" w:hAnsiTheme="minorHAnsi" w:cstheme="minorHAnsi"/>
          <w:color w:val="000000"/>
        </w:rPr>
      </w:pPr>
      <w:r w:rsidRPr="00474DE7">
        <w:rPr>
          <w:rFonts w:asciiTheme="minorHAnsi" w:hAnsiTheme="minorHAnsi" w:cstheme="minorHAnsi"/>
          <w:color w:val="000000"/>
        </w:rPr>
        <w:lastRenderedPageBreak/>
        <w:t xml:space="preserve">Appendix </w:t>
      </w:r>
      <w:r w:rsidR="007A3B93">
        <w:rPr>
          <w:rFonts w:asciiTheme="minorHAnsi" w:hAnsiTheme="minorHAnsi" w:cstheme="minorHAnsi"/>
          <w:color w:val="000000"/>
        </w:rPr>
        <w:t>A</w:t>
      </w:r>
      <w:r w:rsidRPr="00474DE7">
        <w:rPr>
          <w:rFonts w:asciiTheme="minorHAnsi" w:hAnsiTheme="minorHAnsi" w:cstheme="minorHAnsi"/>
          <w:color w:val="000000"/>
        </w:rPr>
        <w:t xml:space="preserve"> describes the </w:t>
      </w:r>
      <w:r w:rsidR="001F55B3" w:rsidRPr="00474DE7">
        <w:rPr>
          <w:rFonts w:asciiTheme="minorHAnsi" w:hAnsiTheme="minorHAnsi" w:cstheme="minorHAnsi"/>
          <w:color w:val="000000"/>
        </w:rPr>
        <w:t>process</w:t>
      </w:r>
      <w:r w:rsidR="00CB166E" w:rsidRPr="00474DE7">
        <w:rPr>
          <w:rFonts w:asciiTheme="minorHAnsi" w:hAnsiTheme="minorHAnsi" w:cstheme="minorHAnsi"/>
          <w:color w:val="000000"/>
        </w:rPr>
        <w:t>es</w:t>
      </w:r>
      <w:r w:rsidR="001F55B3" w:rsidRPr="00474DE7">
        <w:rPr>
          <w:rFonts w:asciiTheme="minorHAnsi" w:hAnsiTheme="minorHAnsi" w:cstheme="minorHAnsi"/>
          <w:color w:val="000000"/>
        </w:rPr>
        <w:t xml:space="preserve"> </w:t>
      </w:r>
      <w:r w:rsidRPr="00474DE7">
        <w:rPr>
          <w:rFonts w:asciiTheme="minorHAnsi" w:hAnsiTheme="minorHAnsi" w:cstheme="minorHAnsi"/>
          <w:color w:val="000000"/>
        </w:rPr>
        <w:t xml:space="preserve">for </w:t>
      </w:r>
      <w:r w:rsidR="001F55B3" w:rsidRPr="00474DE7">
        <w:rPr>
          <w:rFonts w:asciiTheme="minorHAnsi" w:hAnsiTheme="minorHAnsi" w:cstheme="minorHAnsi"/>
          <w:color w:val="000000"/>
        </w:rPr>
        <w:t>submitting</w:t>
      </w:r>
      <w:r w:rsidRPr="00474DE7">
        <w:rPr>
          <w:rFonts w:asciiTheme="minorHAnsi" w:hAnsiTheme="minorHAnsi" w:cstheme="minorHAnsi"/>
          <w:color w:val="000000"/>
        </w:rPr>
        <w:t xml:space="preserve"> data </w:t>
      </w:r>
      <w:r w:rsidR="00CB166E" w:rsidRPr="00474DE7">
        <w:rPr>
          <w:rFonts w:asciiTheme="minorHAnsi" w:hAnsiTheme="minorHAnsi" w:cstheme="minorHAnsi"/>
          <w:color w:val="000000"/>
        </w:rPr>
        <w:t>via the Managed File Transfer (MFT) process (which is a Secure File Transfer Protocol (SFTP) using authentication keys)</w:t>
      </w:r>
      <w:r w:rsidRPr="00474DE7">
        <w:rPr>
          <w:rFonts w:asciiTheme="minorHAnsi" w:hAnsiTheme="minorHAnsi" w:cstheme="minorHAnsi"/>
          <w:b/>
          <w:color w:val="000000"/>
        </w:rPr>
        <w:t>.</w:t>
      </w:r>
      <w:r w:rsidRPr="00474DE7">
        <w:rPr>
          <w:rFonts w:asciiTheme="minorHAnsi" w:hAnsiTheme="minorHAnsi" w:cstheme="minorHAnsi"/>
          <w:color w:val="000000"/>
        </w:rPr>
        <w:t xml:space="preserve">  </w:t>
      </w:r>
      <w:r w:rsidR="001F55B3" w:rsidRPr="00474DE7">
        <w:rPr>
          <w:rFonts w:asciiTheme="minorHAnsi" w:hAnsiTheme="minorHAnsi" w:cstheme="minorHAnsi"/>
          <w:color w:val="000000"/>
        </w:rPr>
        <w:t>Firms may use th</w:t>
      </w:r>
      <w:r w:rsidR="00A52800" w:rsidRPr="00474DE7">
        <w:rPr>
          <w:rFonts w:asciiTheme="minorHAnsi" w:hAnsiTheme="minorHAnsi" w:cstheme="minorHAnsi"/>
          <w:color w:val="000000"/>
        </w:rPr>
        <w:t xml:space="preserve">is MFT process </w:t>
      </w:r>
      <w:r w:rsidR="00152C8C" w:rsidRPr="00474DE7">
        <w:rPr>
          <w:rFonts w:asciiTheme="minorHAnsi" w:hAnsiTheme="minorHAnsi" w:cstheme="minorHAnsi"/>
          <w:color w:val="000000"/>
        </w:rPr>
        <w:t xml:space="preserve">for Stress Testing </w:t>
      </w:r>
      <w:r w:rsidR="00152C8C" w:rsidRPr="004044B0">
        <w:rPr>
          <w:rFonts w:asciiTheme="minorHAnsi" w:hAnsiTheme="minorHAnsi" w:cstheme="minorHAnsi"/>
          <w:color w:val="000000"/>
          <w:u w:val="single"/>
        </w:rPr>
        <w:t xml:space="preserve">only </w:t>
      </w:r>
      <w:r w:rsidR="001F55B3" w:rsidRPr="004044B0">
        <w:rPr>
          <w:rFonts w:asciiTheme="minorHAnsi" w:hAnsiTheme="minorHAnsi" w:cstheme="minorHAnsi"/>
          <w:color w:val="000000"/>
          <w:u w:val="single"/>
        </w:rPr>
        <w:t>as a contingency</w:t>
      </w:r>
      <w:r w:rsidR="00152C8C" w:rsidRPr="004044B0">
        <w:rPr>
          <w:rFonts w:asciiTheme="minorHAnsi" w:hAnsiTheme="minorHAnsi" w:cstheme="minorHAnsi"/>
          <w:color w:val="000000"/>
          <w:u w:val="single"/>
        </w:rPr>
        <w:t xml:space="preserve"> and after </w:t>
      </w:r>
      <w:r w:rsidR="00F038D7" w:rsidRPr="004044B0">
        <w:rPr>
          <w:rFonts w:asciiTheme="minorHAnsi" w:hAnsiTheme="minorHAnsi" w:cstheme="minorHAnsi"/>
          <w:color w:val="000000"/>
          <w:u w:val="single"/>
        </w:rPr>
        <w:t xml:space="preserve">agreement </w:t>
      </w:r>
      <w:r w:rsidR="00152C8C" w:rsidRPr="004044B0">
        <w:rPr>
          <w:rFonts w:asciiTheme="minorHAnsi" w:hAnsiTheme="minorHAnsi" w:cstheme="minorHAnsi"/>
          <w:color w:val="000000"/>
          <w:u w:val="single"/>
        </w:rPr>
        <w:t>with the Bank</w:t>
      </w:r>
      <w:r w:rsidR="00152C8C" w:rsidRPr="00474DE7">
        <w:rPr>
          <w:rFonts w:asciiTheme="minorHAnsi" w:hAnsiTheme="minorHAnsi" w:cstheme="minorHAnsi"/>
          <w:color w:val="000000"/>
        </w:rPr>
        <w:t>.</w:t>
      </w:r>
      <w:r w:rsidR="00CB166E" w:rsidRPr="00474DE7">
        <w:rPr>
          <w:rFonts w:asciiTheme="minorHAnsi" w:hAnsiTheme="minorHAnsi" w:cstheme="minorHAnsi"/>
          <w:color w:val="000000"/>
        </w:rPr>
        <w:t xml:space="preserve">  More detailed information is also available via </w:t>
      </w:r>
      <w:r w:rsidR="00940305" w:rsidRPr="00474DE7">
        <w:rPr>
          <w:rFonts w:asciiTheme="minorHAnsi" w:hAnsiTheme="minorHAnsi" w:cstheme="minorHAnsi"/>
          <w:color w:val="000000"/>
        </w:rPr>
        <w:t>the overall</w:t>
      </w:r>
      <w:r w:rsidR="0046228C" w:rsidRPr="00474DE7">
        <w:rPr>
          <w:rFonts w:asciiTheme="minorHAnsi" w:hAnsiTheme="minorHAnsi" w:cstheme="minorHAnsi"/>
          <w:color w:val="000000"/>
        </w:rPr>
        <w:t xml:space="preserve"> </w:t>
      </w:r>
      <w:hyperlink r:id="rId9" w:history="1">
        <w:r w:rsidR="00940305" w:rsidRPr="00474DE7">
          <w:rPr>
            <w:rStyle w:val="Hyperlink"/>
            <w:rFonts w:asciiTheme="minorHAnsi" w:hAnsiTheme="minorHAnsi" w:cstheme="minorHAnsi"/>
          </w:rPr>
          <w:t>MFT</w:t>
        </w:r>
        <w:r w:rsidR="0046228C" w:rsidRPr="00474DE7">
          <w:rPr>
            <w:rStyle w:val="Hyperlink"/>
            <w:rFonts w:asciiTheme="minorHAnsi" w:hAnsiTheme="minorHAnsi" w:cstheme="minorHAnsi"/>
          </w:rPr>
          <w:t xml:space="preserve"> technical instructions</w:t>
        </w:r>
      </w:hyperlink>
      <w:r w:rsidR="00CB166E" w:rsidRPr="00474DE7">
        <w:rPr>
          <w:rFonts w:asciiTheme="minorHAnsi" w:hAnsiTheme="minorHAnsi" w:cstheme="minorHAnsi"/>
          <w:color w:val="000000"/>
        </w:rPr>
        <w:t xml:space="preserve">.  </w:t>
      </w:r>
    </w:p>
    <w:p w14:paraId="4080E344" w14:textId="77777777" w:rsidR="00BF67F7" w:rsidRPr="00474DE7" w:rsidRDefault="00BF67F7" w:rsidP="00474DE7">
      <w:pPr>
        <w:jc w:val="both"/>
        <w:rPr>
          <w:rFonts w:asciiTheme="minorHAnsi" w:hAnsiTheme="minorHAnsi" w:cstheme="minorHAnsi"/>
          <w:color w:val="000000"/>
        </w:rPr>
      </w:pPr>
    </w:p>
    <w:p w14:paraId="0EA69BA7" w14:textId="709E1EEC" w:rsidR="0006778C" w:rsidRPr="00474DE7" w:rsidRDefault="0006778C" w:rsidP="00474DE7">
      <w:pPr>
        <w:jc w:val="both"/>
        <w:rPr>
          <w:rFonts w:asciiTheme="minorHAnsi" w:hAnsiTheme="minorHAnsi" w:cstheme="minorHAnsi"/>
          <w:color w:val="000000"/>
        </w:rPr>
      </w:pPr>
      <w:r w:rsidRPr="00474DE7">
        <w:rPr>
          <w:rFonts w:asciiTheme="minorHAnsi" w:hAnsiTheme="minorHAnsi" w:cstheme="minorHAnsi"/>
          <w:color w:val="000000"/>
        </w:rPr>
        <w:t xml:space="preserve">There may be occasions where </w:t>
      </w:r>
      <w:r w:rsidR="00CB166E" w:rsidRPr="00474DE7">
        <w:rPr>
          <w:rFonts w:asciiTheme="minorHAnsi" w:hAnsiTheme="minorHAnsi" w:cstheme="minorHAnsi"/>
          <w:color w:val="000000"/>
        </w:rPr>
        <w:t xml:space="preserve">BEEDS </w:t>
      </w:r>
      <w:r w:rsidRPr="00474DE7">
        <w:rPr>
          <w:rFonts w:asciiTheme="minorHAnsi" w:hAnsiTheme="minorHAnsi" w:cstheme="minorHAnsi"/>
          <w:color w:val="000000"/>
        </w:rPr>
        <w:t xml:space="preserve">is down for maintenance, so any firm attempting to submit </w:t>
      </w:r>
      <w:r w:rsidR="009C6838" w:rsidRPr="00474DE7">
        <w:rPr>
          <w:rFonts w:asciiTheme="minorHAnsi" w:hAnsiTheme="minorHAnsi" w:cstheme="minorHAnsi"/>
          <w:color w:val="000000"/>
        </w:rPr>
        <w:t xml:space="preserve">data </w:t>
      </w:r>
      <w:r w:rsidRPr="00474DE7">
        <w:rPr>
          <w:rFonts w:asciiTheme="minorHAnsi" w:hAnsiTheme="minorHAnsi" w:cstheme="minorHAnsi"/>
          <w:color w:val="000000"/>
        </w:rPr>
        <w:t xml:space="preserve">at </w:t>
      </w:r>
      <w:r w:rsidR="00710FA7">
        <w:rPr>
          <w:rFonts w:asciiTheme="minorHAnsi" w:hAnsiTheme="minorHAnsi" w:cstheme="minorHAnsi"/>
          <w:color w:val="000000"/>
        </w:rPr>
        <w:t xml:space="preserve">e.g. </w:t>
      </w:r>
      <w:r w:rsidRPr="00474DE7">
        <w:rPr>
          <w:rFonts w:asciiTheme="minorHAnsi" w:hAnsiTheme="minorHAnsi" w:cstheme="minorHAnsi"/>
          <w:color w:val="000000"/>
        </w:rPr>
        <w:t xml:space="preserve">weekends may </w:t>
      </w:r>
      <w:r w:rsidR="00CB166E" w:rsidRPr="00474DE7">
        <w:rPr>
          <w:rFonts w:asciiTheme="minorHAnsi" w:hAnsiTheme="minorHAnsi" w:cstheme="minorHAnsi"/>
          <w:color w:val="000000"/>
        </w:rPr>
        <w:t xml:space="preserve">be unable to access the portal </w:t>
      </w:r>
      <w:r w:rsidRPr="00474DE7">
        <w:rPr>
          <w:rFonts w:asciiTheme="minorHAnsi" w:hAnsiTheme="minorHAnsi" w:cstheme="minorHAnsi"/>
          <w:color w:val="000000"/>
        </w:rPr>
        <w:t>until</w:t>
      </w:r>
      <w:r w:rsidR="009C6838" w:rsidRPr="00474DE7">
        <w:rPr>
          <w:rFonts w:asciiTheme="minorHAnsi" w:hAnsiTheme="minorHAnsi" w:cstheme="minorHAnsi"/>
          <w:color w:val="000000"/>
        </w:rPr>
        <w:t xml:space="preserve"> the following</w:t>
      </w:r>
      <w:r w:rsidRPr="00474DE7">
        <w:rPr>
          <w:rFonts w:asciiTheme="minorHAnsi" w:hAnsiTheme="minorHAnsi" w:cstheme="minorHAnsi"/>
          <w:color w:val="000000"/>
        </w:rPr>
        <w:t xml:space="preserve"> Monday.</w:t>
      </w:r>
      <w:r w:rsidR="002D4460" w:rsidRPr="00474DE7">
        <w:rPr>
          <w:rFonts w:asciiTheme="minorHAnsi" w:hAnsiTheme="minorHAnsi" w:cstheme="minorHAnsi"/>
          <w:color w:val="000000"/>
        </w:rPr>
        <w:t xml:space="preserve">  Maintenance will not take place around key stress test submission dates.</w:t>
      </w:r>
    </w:p>
    <w:p w14:paraId="4F4B2351" w14:textId="004DF6FC" w:rsidR="003D62D7" w:rsidRDefault="003D62D7" w:rsidP="008450CF">
      <w:pPr>
        <w:pStyle w:val="Heading3"/>
        <w:numPr>
          <w:ilvl w:val="0"/>
          <w:numId w:val="0"/>
        </w:numPr>
        <w:tabs>
          <w:tab w:val="left" w:pos="567"/>
        </w:tabs>
        <w:rPr>
          <w:rFonts w:ascii="Calibri" w:hAnsi="Calibri" w:cs="Calibri"/>
          <w:color w:val="000000"/>
          <w:sz w:val="24"/>
          <w:szCs w:val="24"/>
        </w:rPr>
      </w:pPr>
      <w:bookmarkStart w:id="109" w:name="_Toc57731394"/>
      <w:r w:rsidRPr="00A52800">
        <w:rPr>
          <w:rFonts w:ascii="Calibri" w:hAnsi="Calibri" w:cs="Calibri"/>
          <w:color w:val="000000"/>
          <w:sz w:val="24"/>
          <w:szCs w:val="24"/>
        </w:rPr>
        <w:t>2.2.1</w:t>
      </w:r>
      <w:r w:rsidRPr="00A52800">
        <w:rPr>
          <w:rFonts w:ascii="Calibri" w:hAnsi="Calibri" w:cs="Calibri"/>
          <w:color w:val="000000"/>
          <w:sz w:val="24"/>
          <w:szCs w:val="24"/>
        </w:rPr>
        <w:tab/>
        <w:t>Summary of Stress Testing key support structures</w:t>
      </w:r>
      <w:bookmarkEnd w:id="109"/>
    </w:p>
    <w:p w14:paraId="0E1B88DF" w14:textId="77777777" w:rsidR="00A5399E" w:rsidRDefault="00A5399E" w:rsidP="00474DE7">
      <w:pPr>
        <w:jc w:val="both"/>
      </w:pPr>
    </w:p>
    <w:p w14:paraId="5048DF27" w14:textId="32C8EFC6" w:rsidR="000E6B40" w:rsidRPr="00474DE7" w:rsidRDefault="00A5399E" w:rsidP="00474DE7">
      <w:pPr>
        <w:jc w:val="both"/>
        <w:rPr>
          <w:rFonts w:asciiTheme="minorHAnsi" w:hAnsiTheme="minorHAnsi" w:cstheme="minorHAnsi"/>
          <w:color w:val="000000"/>
        </w:rPr>
      </w:pPr>
      <w:r w:rsidRPr="004044B0">
        <w:rPr>
          <w:rFonts w:asciiTheme="minorHAnsi" w:hAnsiTheme="minorHAnsi" w:cstheme="minorHAnsi"/>
        </w:rPr>
        <w:t>T</w:t>
      </w:r>
      <w:r w:rsidR="00C4536C" w:rsidRPr="00474DE7">
        <w:rPr>
          <w:rFonts w:asciiTheme="minorHAnsi" w:hAnsiTheme="minorHAnsi" w:cstheme="minorHAnsi"/>
          <w:color w:val="000000"/>
        </w:rPr>
        <w:t>here are two key support mechanisms for Stress Testing data s</w:t>
      </w:r>
      <w:r w:rsidR="000E6B40" w:rsidRPr="00474DE7">
        <w:rPr>
          <w:rFonts w:asciiTheme="minorHAnsi" w:hAnsiTheme="minorHAnsi" w:cstheme="minorHAnsi"/>
          <w:color w:val="000000"/>
        </w:rPr>
        <w:t>ubmissions</w:t>
      </w:r>
      <w:r w:rsidR="004E36E7" w:rsidRPr="00474DE7">
        <w:rPr>
          <w:rFonts w:asciiTheme="minorHAnsi" w:hAnsiTheme="minorHAnsi" w:cstheme="minorHAnsi"/>
          <w:color w:val="000000"/>
        </w:rPr>
        <w:t>.</w:t>
      </w:r>
      <w:r>
        <w:rPr>
          <w:rFonts w:asciiTheme="minorHAnsi" w:hAnsiTheme="minorHAnsi" w:cstheme="minorHAnsi"/>
          <w:color w:val="000000"/>
        </w:rPr>
        <w:t xml:space="preserve"> </w:t>
      </w:r>
      <w:r w:rsidR="004E36E7" w:rsidRPr="00474DE7">
        <w:rPr>
          <w:rFonts w:asciiTheme="minorHAnsi" w:hAnsiTheme="minorHAnsi" w:cstheme="minorHAnsi"/>
          <w:color w:val="000000"/>
        </w:rPr>
        <w:t>Firstly, f</w:t>
      </w:r>
      <w:r w:rsidR="000E6B40" w:rsidRPr="00474DE7">
        <w:rPr>
          <w:rFonts w:asciiTheme="minorHAnsi" w:hAnsiTheme="minorHAnsi" w:cstheme="minorHAnsi"/>
          <w:color w:val="000000"/>
        </w:rPr>
        <w:t xml:space="preserve">or </w:t>
      </w:r>
      <w:r w:rsidR="000E6B40" w:rsidRPr="00474DE7">
        <w:rPr>
          <w:rFonts w:asciiTheme="minorHAnsi" w:hAnsiTheme="minorHAnsi" w:cstheme="minorHAnsi"/>
          <w:color w:val="000000"/>
          <w:u w:val="single"/>
        </w:rPr>
        <w:t xml:space="preserve">technical questions </w:t>
      </w:r>
      <w:r w:rsidR="007A3526" w:rsidRPr="00474DE7">
        <w:rPr>
          <w:rFonts w:asciiTheme="minorHAnsi" w:hAnsiTheme="minorHAnsi" w:cstheme="minorHAnsi"/>
          <w:color w:val="000000"/>
          <w:u w:val="single"/>
        </w:rPr>
        <w:t xml:space="preserve">specifically </w:t>
      </w:r>
      <w:r w:rsidR="001D294E" w:rsidRPr="00474DE7">
        <w:rPr>
          <w:rFonts w:asciiTheme="minorHAnsi" w:hAnsiTheme="minorHAnsi" w:cstheme="minorHAnsi"/>
          <w:color w:val="000000"/>
          <w:u w:val="single"/>
        </w:rPr>
        <w:t>regarding</w:t>
      </w:r>
      <w:r w:rsidR="000E6B40" w:rsidRPr="00474DE7">
        <w:rPr>
          <w:rFonts w:asciiTheme="minorHAnsi" w:hAnsiTheme="minorHAnsi" w:cstheme="minorHAnsi"/>
          <w:color w:val="000000"/>
          <w:u w:val="single"/>
        </w:rPr>
        <w:t xml:space="preserve"> the BEEDS portal</w:t>
      </w:r>
      <w:r w:rsidR="000E6B40" w:rsidRPr="00474DE7">
        <w:rPr>
          <w:rFonts w:asciiTheme="minorHAnsi" w:hAnsiTheme="minorHAnsi" w:cstheme="minorHAnsi"/>
          <w:color w:val="000000"/>
        </w:rPr>
        <w:t xml:space="preserve">, please contact </w:t>
      </w:r>
      <w:hyperlink r:id="rId10" w:history="1">
        <w:r w:rsidR="007A3526" w:rsidRPr="00474DE7">
          <w:rPr>
            <w:rStyle w:val="Hyperlink"/>
            <w:rFonts w:asciiTheme="minorHAnsi" w:hAnsiTheme="minorHAnsi" w:cstheme="minorHAnsi"/>
          </w:rPr>
          <w:t>BEEDSQueries@bankofengland.co.uk</w:t>
        </w:r>
      </w:hyperlink>
      <w:r w:rsidR="007A3526" w:rsidRPr="00474DE7">
        <w:rPr>
          <w:rFonts w:asciiTheme="minorHAnsi" w:hAnsiTheme="minorHAnsi" w:cstheme="minorHAnsi"/>
          <w:color w:val="000000"/>
        </w:rPr>
        <w:t xml:space="preserve">  </w:t>
      </w:r>
      <w:r w:rsidR="004E36E7" w:rsidRPr="00474DE7">
        <w:rPr>
          <w:rFonts w:asciiTheme="minorHAnsi" w:hAnsiTheme="minorHAnsi" w:cstheme="minorHAnsi"/>
        </w:rPr>
        <w:t xml:space="preserve">or 020 3461 5360.  </w:t>
      </w:r>
      <w:r w:rsidR="007A3526" w:rsidRPr="00474DE7">
        <w:rPr>
          <w:rFonts w:asciiTheme="minorHAnsi" w:hAnsiTheme="minorHAnsi" w:cstheme="minorHAnsi"/>
          <w:color w:val="000000"/>
        </w:rPr>
        <w:t>S</w:t>
      </w:r>
      <w:r w:rsidR="000E6B40" w:rsidRPr="00474DE7">
        <w:rPr>
          <w:rFonts w:asciiTheme="minorHAnsi" w:hAnsiTheme="minorHAnsi" w:cstheme="minorHAnsi"/>
          <w:color w:val="000000"/>
        </w:rPr>
        <w:t xml:space="preserve">tandard support hours for these questions are 9am-5pm, Mon-Fri with further details in the </w:t>
      </w:r>
      <w:hyperlink r:id="rId11" w:history="1">
        <w:r w:rsidR="00EB3E52">
          <w:rPr>
            <w:rStyle w:val="Hyperlink"/>
            <w:rFonts w:asciiTheme="minorHAnsi" w:hAnsiTheme="minorHAnsi" w:cstheme="minorHAnsi"/>
          </w:rPr>
          <w:t>BEEDS User Guide</w:t>
        </w:r>
      </w:hyperlink>
      <w:r w:rsidR="000E6B40" w:rsidRPr="00474DE7">
        <w:rPr>
          <w:rFonts w:asciiTheme="minorHAnsi" w:hAnsiTheme="minorHAnsi" w:cstheme="minorHAnsi"/>
          <w:color w:val="000000"/>
        </w:rPr>
        <w:t>.</w:t>
      </w:r>
    </w:p>
    <w:p w14:paraId="59529AC0" w14:textId="715C4807" w:rsidR="004E36E7" w:rsidRPr="00474DE7" w:rsidRDefault="004E36E7" w:rsidP="00474DE7">
      <w:pPr>
        <w:jc w:val="both"/>
        <w:rPr>
          <w:rFonts w:asciiTheme="minorHAnsi" w:hAnsiTheme="minorHAnsi" w:cstheme="minorHAnsi"/>
          <w:color w:val="000000"/>
        </w:rPr>
      </w:pPr>
    </w:p>
    <w:p w14:paraId="22CF1292" w14:textId="61A34D27" w:rsidR="004E36E7" w:rsidRPr="00474DE7" w:rsidRDefault="004E36E7" w:rsidP="00474DE7">
      <w:pPr>
        <w:spacing w:after="200"/>
        <w:jc w:val="both"/>
        <w:rPr>
          <w:rFonts w:asciiTheme="minorHAnsi" w:hAnsiTheme="minorHAnsi" w:cstheme="minorHAnsi"/>
        </w:rPr>
      </w:pPr>
      <w:r w:rsidRPr="00474DE7">
        <w:rPr>
          <w:rFonts w:asciiTheme="minorHAnsi" w:hAnsiTheme="minorHAnsi" w:cstheme="minorHAnsi"/>
        </w:rPr>
        <w:t xml:space="preserve">As part of the creation of Stress Testing firm profiles within the BEEDS portal, firms will be asked to supply details </w:t>
      </w:r>
      <w:r w:rsidR="004F55FB" w:rsidRPr="00474DE7">
        <w:rPr>
          <w:rFonts w:asciiTheme="minorHAnsi" w:hAnsiTheme="minorHAnsi" w:cstheme="minorHAnsi"/>
        </w:rPr>
        <w:t>of</w:t>
      </w:r>
      <w:r w:rsidRPr="00474DE7">
        <w:rPr>
          <w:rFonts w:asciiTheme="minorHAnsi" w:hAnsiTheme="minorHAnsi" w:cstheme="minorHAnsi"/>
        </w:rPr>
        <w:t xml:space="preserve"> named individuals to be either the ‘principal user’ or an ‘additional user’.  The creation of these users forms part of the BEEDS security profile with the differences between these roles related mainly to different available functionality.  </w:t>
      </w:r>
      <w:r w:rsidR="00A52800" w:rsidRPr="00474DE7">
        <w:rPr>
          <w:rFonts w:asciiTheme="minorHAnsi" w:hAnsiTheme="minorHAnsi" w:cstheme="minorHAnsi"/>
        </w:rPr>
        <w:t xml:space="preserve">Once a </w:t>
      </w:r>
      <w:r w:rsidRPr="00474DE7">
        <w:rPr>
          <w:rFonts w:asciiTheme="minorHAnsi" w:hAnsiTheme="minorHAnsi" w:cstheme="minorHAnsi"/>
        </w:rPr>
        <w:t>submission</w:t>
      </w:r>
      <w:r w:rsidR="00A52800" w:rsidRPr="00474DE7">
        <w:rPr>
          <w:rFonts w:asciiTheme="minorHAnsi" w:hAnsiTheme="minorHAnsi" w:cstheme="minorHAnsi"/>
        </w:rPr>
        <w:t xml:space="preserve"> is </w:t>
      </w:r>
      <w:r w:rsidRPr="00474DE7">
        <w:rPr>
          <w:rFonts w:asciiTheme="minorHAnsi" w:hAnsiTheme="minorHAnsi" w:cstheme="minorHAnsi"/>
        </w:rPr>
        <w:t>made by any of these users via BEEDS (Excel or unstructured)</w:t>
      </w:r>
      <w:r w:rsidR="00C524B7" w:rsidRPr="00474DE7">
        <w:rPr>
          <w:rFonts w:asciiTheme="minorHAnsi" w:hAnsiTheme="minorHAnsi" w:cstheme="minorHAnsi"/>
        </w:rPr>
        <w:t>, all users</w:t>
      </w:r>
      <w:r w:rsidR="00450B6C">
        <w:rPr>
          <w:rFonts w:asciiTheme="minorHAnsi" w:hAnsiTheme="minorHAnsi" w:cstheme="minorHAnsi"/>
        </w:rPr>
        <w:t xml:space="preserve"> will then</w:t>
      </w:r>
      <w:r w:rsidRPr="00474DE7">
        <w:rPr>
          <w:rFonts w:asciiTheme="minorHAnsi" w:hAnsiTheme="minorHAnsi" w:cstheme="minorHAnsi"/>
        </w:rPr>
        <w:t xml:space="preserve"> receive relevant progress notifications.</w:t>
      </w:r>
    </w:p>
    <w:p w14:paraId="11CD7F4B" w14:textId="40BCE5B9" w:rsidR="001D294E" w:rsidRPr="00474DE7" w:rsidRDefault="001D294E" w:rsidP="00474DE7">
      <w:pPr>
        <w:jc w:val="both"/>
        <w:rPr>
          <w:rFonts w:asciiTheme="minorHAnsi" w:hAnsiTheme="minorHAnsi" w:cstheme="minorHAnsi"/>
        </w:rPr>
      </w:pPr>
      <w:r w:rsidRPr="00474DE7">
        <w:rPr>
          <w:rFonts w:asciiTheme="minorHAnsi" w:hAnsiTheme="minorHAnsi" w:cstheme="minorHAnsi"/>
        </w:rPr>
        <w:t xml:space="preserve">Secondly, as in previous Stress tests, all other communication between the Bank and the firms involved in the Stress Test is via the Question &amp; Answer (Q&amp;A) process.  </w:t>
      </w:r>
      <w:r w:rsidRPr="00474DE7">
        <w:rPr>
          <w:rFonts w:asciiTheme="minorHAnsi" w:hAnsiTheme="minorHAnsi" w:cstheme="minorHAnsi"/>
          <w:color w:val="000000"/>
        </w:rPr>
        <w:t>Each firm will</w:t>
      </w:r>
      <w:r w:rsidR="00450B6C">
        <w:rPr>
          <w:rFonts w:asciiTheme="minorHAnsi" w:hAnsiTheme="minorHAnsi" w:cstheme="minorHAnsi"/>
          <w:color w:val="000000"/>
        </w:rPr>
        <w:t xml:space="preserve"> receive</w:t>
      </w:r>
      <w:r w:rsidRPr="00474DE7">
        <w:rPr>
          <w:rFonts w:asciiTheme="minorHAnsi" w:hAnsiTheme="minorHAnsi" w:cstheme="minorHAnsi"/>
          <w:color w:val="000000"/>
        </w:rPr>
        <w:t xml:space="preserve"> their own Q&amp;A logs to use within the Stress Test process.  </w:t>
      </w:r>
      <w:r w:rsidRPr="00474DE7">
        <w:rPr>
          <w:rFonts w:asciiTheme="minorHAnsi" w:hAnsiTheme="minorHAnsi" w:cstheme="minorHAnsi"/>
        </w:rPr>
        <w:t>Firms should aim to:</w:t>
      </w:r>
    </w:p>
    <w:p w14:paraId="13991419" w14:textId="77777777" w:rsidR="001D294E" w:rsidRPr="00197352" w:rsidRDefault="001D294E" w:rsidP="001D294E">
      <w:pPr>
        <w:rPr>
          <w:rFonts w:ascii="Calibri" w:hAnsi="Calibri" w:cs="Calibri"/>
        </w:rPr>
      </w:pPr>
    </w:p>
    <w:p w14:paraId="72A4D13B" w14:textId="77777777" w:rsidR="001D294E" w:rsidRPr="00197352" w:rsidRDefault="001D294E" w:rsidP="001D294E">
      <w:pPr>
        <w:numPr>
          <w:ilvl w:val="0"/>
          <w:numId w:val="27"/>
        </w:numPr>
        <w:ind w:left="714" w:hanging="357"/>
        <w:rPr>
          <w:rFonts w:ascii="Calibri" w:hAnsi="Calibri" w:cs="Calibri"/>
        </w:rPr>
      </w:pPr>
      <w:r w:rsidRPr="00197352">
        <w:rPr>
          <w:rFonts w:ascii="Calibri" w:hAnsi="Calibri" w:cs="Calibri"/>
        </w:rPr>
        <w:t>Log and distribute communications sent by the Bank to relevant parties in the firm.</w:t>
      </w:r>
    </w:p>
    <w:p w14:paraId="45C269BD" w14:textId="554127AE" w:rsidR="004F55FB" w:rsidRDefault="001D294E" w:rsidP="001D294E">
      <w:pPr>
        <w:numPr>
          <w:ilvl w:val="0"/>
          <w:numId w:val="27"/>
        </w:numPr>
        <w:ind w:left="714" w:hanging="357"/>
        <w:rPr>
          <w:rFonts w:ascii="Calibri" w:hAnsi="Calibri" w:cs="Calibri"/>
        </w:rPr>
      </w:pPr>
      <w:r w:rsidRPr="00197352">
        <w:rPr>
          <w:rFonts w:ascii="Calibri" w:hAnsi="Calibri" w:cs="Calibri"/>
        </w:rPr>
        <w:t xml:space="preserve">Ensure firm queries are sent to the relevant Bank staff via the </w:t>
      </w:r>
      <w:r>
        <w:rPr>
          <w:rFonts w:ascii="Calibri" w:hAnsi="Calibri" w:cs="Calibri"/>
        </w:rPr>
        <w:t xml:space="preserve">relevant </w:t>
      </w:r>
      <w:r w:rsidRPr="00197352">
        <w:rPr>
          <w:rFonts w:ascii="Calibri" w:hAnsi="Calibri" w:cs="Calibri"/>
        </w:rPr>
        <w:t xml:space="preserve">stress testing Q&amp;A inbox. </w:t>
      </w:r>
    </w:p>
    <w:p w14:paraId="37FBAF95" w14:textId="23CB3524" w:rsidR="001D294E" w:rsidRDefault="001D294E" w:rsidP="001D294E">
      <w:pPr>
        <w:numPr>
          <w:ilvl w:val="0"/>
          <w:numId w:val="27"/>
        </w:numPr>
        <w:ind w:left="714" w:hanging="357"/>
        <w:rPr>
          <w:rFonts w:ascii="Calibri" w:hAnsi="Calibri" w:cs="Calibri"/>
        </w:rPr>
      </w:pPr>
      <w:r w:rsidRPr="0014731A">
        <w:rPr>
          <w:rFonts w:ascii="Calibri" w:hAnsi="Calibri" w:cs="Calibri"/>
        </w:rPr>
        <w:t>Ensure actions for the firm and queries from the Bank are responded to within good time and to a high quality standard.</w:t>
      </w:r>
    </w:p>
    <w:p w14:paraId="4D8BB760" w14:textId="77777777" w:rsidR="001D294E" w:rsidRPr="00466BC5" w:rsidRDefault="001D294E" w:rsidP="001D294E">
      <w:pPr>
        <w:ind w:left="714"/>
        <w:rPr>
          <w:rFonts w:ascii="Calibri" w:hAnsi="Calibri" w:cs="Calibri"/>
        </w:rPr>
      </w:pPr>
    </w:p>
    <w:p w14:paraId="2A6DDCE6" w14:textId="09CB39FE" w:rsidR="00A562C9" w:rsidRPr="00474DE7" w:rsidRDefault="001D294E" w:rsidP="00474DE7">
      <w:pPr>
        <w:jc w:val="both"/>
        <w:rPr>
          <w:rFonts w:asciiTheme="minorHAnsi" w:hAnsiTheme="minorHAnsi" w:cstheme="minorHAnsi"/>
        </w:rPr>
      </w:pPr>
      <w:r w:rsidRPr="00474DE7">
        <w:rPr>
          <w:rFonts w:asciiTheme="minorHAnsi" w:hAnsiTheme="minorHAnsi" w:cstheme="minorHAnsi"/>
          <w:color w:val="000000"/>
        </w:rPr>
        <w:t xml:space="preserve">Please also </w:t>
      </w:r>
      <w:r w:rsidR="007A3526" w:rsidRPr="00474DE7">
        <w:rPr>
          <w:rFonts w:asciiTheme="minorHAnsi" w:hAnsiTheme="minorHAnsi" w:cstheme="minorHAnsi"/>
        </w:rPr>
        <w:t xml:space="preserve">contact </w:t>
      </w:r>
      <w:hyperlink r:id="rId12" w:history="1">
        <w:r w:rsidR="00A5399E" w:rsidRPr="003A1F12">
          <w:rPr>
            <w:rStyle w:val="Hyperlink"/>
            <w:rFonts w:ascii="Calibri" w:hAnsi="Calibri"/>
          </w:rPr>
          <w:t>PRA-SRS-RALC-RDA@bankofengland.co.uk</w:t>
        </w:r>
      </w:hyperlink>
      <w:r w:rsidRPr="00474DE7">
        <w:rPr>
          <w:rFonts w:asciiTheme="minorHAnsi" w:hAnsiTheme="minorHAnsi" w:cstheme="minorHAnsi"/>
        </w:rPr>
        <w:t xml:space="preserve"> with very urgent queries.</w:t>
      </w:r>
      <w:r w:rsidR="007A3526" w:rsidRPr="00474DE7">
        <w:rPr>
          <w:rFonts w:asciiTheme="minorHAnsi" w:hAnsiTheme="minorHAnsi" w:cstheme="minorHAnsi"/>
        </w:rPr>
        <w:t xml:space="preserve"> For example, i</w:t>
      </w:r>
      <w:r w:rsidR="00A562C9" w:rsidRPr="00474DE7">
        <w:rPr>
          <w:rFonts w:asciiTheme="minorHAnsi" w:hAnsiTheme="minorHAnsi" w:cstheme="minorHAnsi"/>
        </w:rPr>
        <w:t xml:space="preserve">f </w:t>
      </w:r>
      <w:r w:rsidR="007A3526" w:rsidRPr="00474DE7">
        <w:rPr>
          <w:rFonts w:asciiTheme="minorHAnsi" w:hAnsiTheme="minorHAnsi" w:cstheme="minorHAnsi"/>
        </w:rPr>
        <w:t xml:space="preserve">any </w:t>
      </w:r>
      <w:r w:rsidR="00A562C9" w:rsidRPr="00474DE7">
        <w:rPr>
          <w:rFonts w:asciiTheme="minorHAnsi" w:hAnsiTheme="minorHAnsi" w:cstheme="minorHAnsi"/>
        </w:rPr>
        <w:t xml:space="preserve">part of a firm’s submission </w:t>
      </w:r>
      <w:r w:rsidR="004F55FB" w:rsidRPr="00474DE7">
        <w:rPr>
          <w:rFonts w:asciiTheme="minorHAnsi" w:hAnsiTheme="minorHAnsi" w:cstheme="minorHAnsi"/>
        </w:rPr>
        <w:t>is</w:t>
      </w:r>
      <w:r w:rsidR="00A562C9" w:rsidRPr="00474DE7">
        <w:rPr>
          <w:rFonts w:asciiTheme="minorHAnsi" w:hAnsiTheme="minorHAnsi" w:cstheme="minorHAnsi"/>
        </w:rPr>
        <w:t xml:space="preserve"> likely to be delayed, the firm should contact the Bank as soon as possible to discuss alternative arrangements</w:t>
      </w:r>
      <w:r w:rsidR="007A3526" w:rsidRPr="00474DE7">
        <w:rPr>
          <w:rFonts w:asciiTheme="minorHAnsi" w:hAnsiTheme="minorHAnsi" w:cstheme="minorHAnsi"/>
        </w:rPr>
        <w:t>. In such a case, the f</w:t>
      </w:r>
      <w:r w:rsidR="00A562C9" w:rsidRPr="00474DE7">
        <w:rPr>
          <w:rFonts w:asciiTheme="minorHAnsi" w:hAnsiTheme="minorHAnsi" w:cstheme="minorHAnsi"/>
        </w:rPr>
        <w:t xml:space="preserve">irm may be asked to submit a partially completed template and then resubmit the template including the missing data </w:t>
      </w:r>
      <w:r w:rsidR="007A3526" w:rsidRPr="00474DE7">
        <w:rPr>
          <w:rFonts w:asciiTheme="minorHAnsi" w:hAnsiTheme="minorHAnsi" w:cstheme="minorHAnsi"/>
        </w:rPr>
        <w:t xml:space="preserve">as relevant </w:t>
      </w:r>
      <w:r w:rsidR="00A562C9" w:rsidRPr="00474DE7">
        <w:rPr>
          <w:rFonts w:asciiTheme="minorHAnsi" w:hAnsiTheme="minorHAnsi" w:cstheme="minorHAnsi"/>
        </w:rPr>
        <w:t>(NB: the Submission ID should then be increased).</w:t>
      </w:r>
    </w:p>
    <w:p w14:paraId="50064EF5" w14:textId="42706FB4" w:rsidR="004112A6" w:rsidRPr="00106BAF" w:rsidRDefault="004112A6" w:rsidP="007F21B7">
      <w:pPr>
        <w:pStyle w:val="Heading3"/>
        <w:numPr>
          <w:ilvl w:val="0"/>
          <w:numId w:val="0"/>
        </w:numPr>
        <w:tabs>
          <w:tab w:val="left" w:pos="567"/>
        </w:tabs>
        <w:rPr>
          <w:rFonts w:ascii="Calibri" w:hAnsi="Calibri" w:cs="Calibri"/>
          <w:color w:val="000000"/>
          <w:sz w:val="24"/>
          <w:szCs w:val="24"/>
        </w:rPr>
      </w:pPr>
      <w:bookmarkStart w:id="110" w:name="_Toc441659489"/>
      <w:bookmarkStart w:id="111" w:name="_Toc441663934"/>
      <w:bookmarkStart w:id="112" w:name="_Toc441664458"/>
      <w:bookmarkStart w:id="113" w:name="_Toc57731395"/>
      <w:r w:rsidRPr="00106BAF">
        <w:rPr>
          <w:rFonts w:ascii="Calibri" w:hAnsi="Calibri" w:cs="Calibri"/>
          <w:color w:val="000000"/>
          <w:sz w:val="24"/>
          <w:szCs w:val="24"/>
        </w:rPr>
        <w:t>2.2.</w:t>
      </w:r>
      <w:r w:rsidR="003D62D7" w:rsidRPr="00106BAF">
        <w:rPr>
          <w:rFonts w:ascii="Calibri" w:hAnsi="Calibri" w:cs="Calibri"/>
          <w:color w:val="000000"/>
          <w:sz w:val="24"/>
          <w:szCs w:val="24"/>
        </w:rPr>
        <w:t>2</w:t>
      </w:r>
      <w:bookmarkEnd w:id="110"/>
      <w:bookmarkEnd w:id="111"/>
      <w:bookmarkEnd w:id="112"/>
      <w:r w:rsidRPr="00106BAF">
        <w:rPr>
          <w:rFonts w:ascii="Calibri" w:hAnsi="Calibri" w:cs="Calibri"/>
          <w:color w:val="000000"/>
          <w:sz w:val="24"/>
          <w:szCs w:val="24"/>
        </w:rPr>
        <w:tab/>
      </w:r>
      <w:bookmarkStart w:id="114" w:name="_Toc441664459"/>
      <w:r w:rsidRPr="00106BAF">
        <w:rPr>
          <w:rFonts w:ascii="Calibri" w:hAnsi="Calibri" w:cs="Calibri"/>
          <w:color w:val="000000"/>
          <w:sz w:val="24"/>
          <w:szCs w:val="24"/>
        </w:rPr>
        <w:t>Number of files in a submission</w:t>
      </w:r>
      <w:bookmarkEnd w:id="113"/>
      <w:bookmarkEnd w:id="114"/>
    </w:p>
    <w:p w14:paraId="1D0FDE61" w14:textId="42FA7496" w:rsidR="004112A6" w:rsidRPr="00197352" w:rsidRDefault="004112A6" w:rsidP="004112A6">
      <w:pPr>
        <w:rPr>
          <w:rFonts w:ascii="Calibri" w:hAnsi="Calibri" w:cs="Calibri"/>
          <w:color w:val="000000"/>
        </w:rPr>
      </w:pPr>
      <w:r w:rsidRPr="00197352">
        <w:rPr>
          <w:rFonts w:ascii="Calibri" w:hAnsi="Calibri" w:cs="Calibri"/>
          <w:color w:val="000000"/>
        </w:rPr>
        <w:t xml:space="preserve">Firms should send their STDF data within .zip files.  </w:t>
      </w:r>
      <w:r w:rsidR="001D4847">
        <w:rPr>
          <w:rFonts w:ascii="Calibri" w:hAnsi="Calibri" w:cs="Calibri"/>
          <w:color w:val="000000"/>
        </w:rPr>
        <w:t>F</w:t>
      </w:r>
      <w:r w:rsidRPr="00197352">
        <w:rPr>
          <w:rFonts w:ascii="Calibri" w:hAnsi="Calibri" w:cs="Calibri"/>
          <w:color w:val="000000"/>
        </w:rPr>
        <w:t>irms are reminded that:</w:t>
      </w:r>
    </w:p>
    <w:p w14:paraId="04D2ECC2" w14:textId="77777777" w:rsidR="004112A6" w:rsidRPr="00197352" w:rsidRDefault="004112A6" w:rsidP="004112A6">
      <w:pPr>
        <w:ind w:left="720"/>
        <w:rPr>
          <w:rFonts w:ascii="Calibri" w:hAnsi="Calibri" w:cs="Calibri"/>
          <w:color w:val="000000"/>
        </w:rPr>
      </w:pPr>
    </w:p>
    <w:p w14:paraId="2170B98A" w14:textId="1A48F1A9" w:rsidR="00E106DB" w:rsidRDefault="00710FA7" w:rsidP="004112A6">
      <w:pPr>
        <w:numPr>
          <w:ilvl w:val="0"/>
          <w:numId w:val="10"/>
        </w:numPr>
        <w:rPr>
          <w:rFonts w:ascii="Calibri" w:hAnsi="Calibri" w:cs="Calibri"/>
          <w:color w:val="000000"/>
        </w:rPr>
      </w:pPr>
      <w:r>
        <w:rPr>
          <w:rFonts w:ascii="Calibri" w:hAnsi="Calibri" w:cs="Calibri"/>
          <w:color w:val="000000"/>
        </w:rPr>
        <w:t xml:space="preserve">For unstructured files, </w:t>
      </w:r>
      <w:r w:rsidR="00E106DB">
        <w:rPr>
          <w:rFonts w:ascii="Calibri" w:hAnsi="Calibri" w:cs="Calibri"/>
          <w:color w:val="000000"/>
        </w:rPr>
        <w:t xml:space="preserve">BEEDS will accept zipped </w:t>
      </w:r>
      <w:r w:rsidR="006C0B78">
        <w:rPr>
          <w:rFonts w:ascii="Calibri" w:hAnsi="Calibri" w:cs="Calibri"/>
          <w:color w:val="000000"/>
        </w:rPr>
        <w:t>submissions</w:t>
      </w:r>
      <w:r w:rsidR="00E106DB">
        <w:rPr>
          <w:rFonts w:ascii="Calibri" w:hAnsi="Calibri" w:cs="Calibri"/>
          <w:color w:val="000000"/>
        </w:rPr>
        <w:t xml:space="preserve"> up to a maximum </w:t>
      </w:r>
      <w:r w:rsidR="006C0B78">
        <w:rPr>
          <w:rFonts w:ascii="Calibri" w:hAnsi="Calibri" w:cs="Calibri"/>
          <w:color w:val="000000"/>
        </w:rPr>
        <w:t xml:space="preserve">zipped </w:t>
      </w:r>
      <w:r w:rsidR="00E106DB">
        <w:rPr>
          <w:rFonts w:ascii="Calibri" w:hAnsi="Calibri" w:cs="Calibri"/>
          <w:color w:val="000000"/>
        </w:rPr>
        <w:t>file size of 30MB</w:t>
      </w:r>
      <w:r>
        <w:rPr>
          <w:rFonts w:ascii="Calibri" w:hAnsi="Calibri" w:cs="Calibri"/>
          <w:color w:val="000000"/>
        </w:rPr>
        <w:t xml:space="preserve"> </w:t>
      </w:r>
      <w:r w:rsidRPr="004044B0">
        <w:rPr>
          <w:rFonts w:ascii="Calibri" w:hAnsi="Calibri" w:cs="Calibri"/>
          <w:color w:val="000000"/>
          <w:u w:val="single"/>
        </w:rPr>
        <w:t>per upload option</w:t>
      </w:r>
      <w:r>
        <w:rPr>
          <w:rFonts w:ascii="Calibri" w:hAnsi="Calibri" w:cs="Calibri"/>
          <w:color w:val="000000"/>
        </w:rPr>
        <w:t xml:space="preserve"> (and there are up to a maximum of 10 options within each unstructured submission)</w:t>
      </w:r>
      <w:r w:rsidR="00E106DB">
        <w:rPr>
          <w:rFonts w:ascii="Calibri" w:hAnsi="Calibri" w:cs="Calibri"/>
          <w:color w:val="000000"/>
        </w:rPr>
        <w:t>.</w:t>
      </w:r>
    </w:p>
    <w:p w14:paraId="7B6B96B7" w14:textId="547C69D6" w:rsidR="00710FA7" w:rsidRDefault="00710FA7" w:rsidP="004112A6">
      <w:pPr>
        <w:numPr>
          <w:ilvl w:val="0"/>
          <w:numId w:val="10"/>
        </w:numPr>
        <w:rPr>
          <w:rFonts w:ascii="Calibri" w:hAnsi="Calibri" w:cs="Calibri"/>
          <w:color w:val="000000"/>
        </w:rPr>
      </w:pPr>
      <w:r>
        <w:rPr>
          <w:rFonts w:ascii="Calibri" w:hAnsi="Calibri" w:cs="Calibri"/>
          <w:color w:val="000000"/>
        </w:rPr>
        <w:t xml:space="preserve">For structured Excel files, BEEDS will accept </w:t>
      </w:r>
      <w:r w:rsidR="007016D8">
        <w:rPr>
          <w:rFonts w:ascii="Calibri" w:hAnsi="Calibri" w:cs="Calibri"/>
          <w:color w:val="000000"/>
        </w:rPr>
        <w:t>larger files.  Technically, the previous limit is now increased</w:t>
      </w:r>
      <w:r w:rsidR="004044B0">
        <w:rPr>
          <w:rFonts w:ascii="Calibri" w:hAnsi="Calibri" w:cs="Calibri"/>
          <w:color w:val="000000"/>
        </w:rPr>
        <w:t>,</w:t>
      </w:r>
      <w:r w:rsidR="007016D8">
        <w:rPr>
          <w:rFonts w:ascii="Calibri" w:hAnsi="Calibri" w:cs="Calibri"/>
          <w:color w:val="000000"/>
        </w:rPr>
        <w:t xml:space="preserve"> but firms are reminded to consider </w:t>
      </w:r>
      <w:r w:rsidR="004044B0">
        <w:rPr>
          <w:rFonts w:ascii="Calibri" w:hAnsi="Calibri" w:cs="Calibri"/>
          <w:color w:val="000000"/>
        </w:rPr>
        <w:t>factors, such as</w:t>
      </w:r>
      <w:r w:rsidR="007016D8">
        <w:rPr>
          <w:rFonts w:ascii="Calibri" w:hAnsi="Calibri" w:cs="Calibri"/>
          <w:color w:val="000000"/>
        </w:rPr>
        <w:t xml:space="preserve"> timing of submissions and potential performance impacts on their other systems</w:t>
      </w:r>
      <w:r w:rsidR="004044B0">
        <w:rPr>
          <w:rFonts w:ascii="Calibri" w:hAnsi="Calibri" w:cs="Calibri"/>
          <w:color w:val="000000"/>
        </w:rPr>
        <w:t>,</w:t>
      </w:r>
      <w:r w:rsidR="007016D8">
        <w:rPr>
          <w:rFonts w:ascii="Calibri" w:hAnsi="Calibri" w:cs="Calibri"/>
          <w:color w:val="000000"/>
        </w:rPr>
        <w:t xml:space="preserve"> if they wish to upload particularly large structured files.  Additionally, firms are recommended to contact the Bank for further guidance ahead of attempting to submit any individual files above 60MB in size.</w:t>
      </w:r>
    </w:p>
    <w:p w14:paraId="2AD186D3" w14:textId="7E6C75D0" w:rsidR="004112A6" w:rsidRPr="00197352" w:rsidRDefault="004112A6" w:rsidP="004112A6">
      <w:pPr>
        <w:numPr>
          <w:ilvl w:val="0"/>
          <w:numId w:val="10"/>
        </w:numPr>
        <w:rPr>
          <w:rFonts w:ascii="Calibri" w:hAnsi="Calibri" w:cs="Calibri"/>
          <w:color w:val="000000"/>
        </w:rPr>
      </w:pPr>
      <w:r w:rsidRPr="00197352">
        <w:rPr>
          <w:rFonts w:ascii="Calibri" w:hAnsi="Calibri" w:cs="Calibri"/>
          <w:color w:val="000000"/>
        </w:rPr>
        <w:t xml:space="preserve">Structured and unstructured data </w:t>
      </w:r>
      <w:r w:rsidR="006C0B78">
        <w:rPr>
          <w:rFonts w:ascii="Calibri" w:hAnsi="Calibri" w:cs="Calibri"/>
          <w:color w:val="000000"/>
        </w:rPr>
        <w:t>must</w:t>
      </w:r>
      <w:r w:rsidR="006C0B78" w:rsidRPr="00197352">
        <w:rPr>
          <w:rFonts w:ascii="Calibri" w:hAnsi="Calibri" w:cs="Calibri"/>
          <w:color w:val="000000"/>
        </w:rPr>
        <w:t xml:space="preserve"> </w:t>
      </w:r>
      <w:r w:rsidRPr="00197352">
        <w:rPr>
          <w:rFonts w:ascii="Calibri" w:hAnsi="Calibri" w:cs="Calibri"/>
          <w:color w:val="000000"/>
        </w:rPr>
        <w:t>be submitted in separate .zip files.</w:t>
      </w:r>
    </w:p>
    <w:p w14:paraId="5BE66383" w14:textId="2E738F96" w:rsidR="00B24267" w:rsidRDefault="004112A6" w:rsidP="004112A6">
      <w:pPr>
        <w:numPr>
          <w:ilvl w:val="0"/>
          <w:numId w:val="10"/>
        </w:numPr>
        <w:rPr>
          <w:rFonts w:ascii="Calibri" w:hAnsi="Calibri" w:cs="Calibri"/>
          <w:color w:val="000000"/>
        </w:rPr>
      </w:pPr>
      <w:r w:rsidRPr="00197352">
        <w:rPr>
          <w:rFonts w:ascii="Calibri" w:hAnsi="Calibri" w:cs="Calibri"/>
          <w:color w:val="000000"/>
        </w:rPr>
        <w:t xml:space="preserve">All structured or unstructured data within </w:t>
      </w:r>
      <w:r w:rsidR="00F13048">
        <w:rPr>
          <w:rFonts w:ascii="Calibri" w:hAnsi="Calibri" w:cs="Calibri"/>
          <w:color w:val="000000"/>
        </w:rPr>
        <w:t>each</w:t>
      </w:r>
      <w:r w:rsidR="00F13048" w:rsidRPr="00197352">
        <w:rPr>
          <w:rFonts w:ascii="Calibri" w:hAnsi="Calibri" w:cs="Calibri"/>
          <w:color w:val="000000"/>
        </w:rPr>
        <w:t xml:space="preserve"> </w:t>
      </w:r>
      <w:r w:rsidRPr="00197352">
        <w:rPr>
          <w:rFonts w:ascii="Calibri" w:hAnsi="Calibri" w:cs="Calibri"/>
          <w:color w:val="000000"/>
        </w:rPr>
        <w:t xml:space="preserve">individual .zip file must relate to </w:t>
      </w:r>
      <w:r w:rsidR="004F55FB">
        <w:rPr>
          <w:rFonts w:ascii="Calibri" w:hAnsi="Calibri" w:cs="Calibri"/>
          <w:color w:val="000000"/>
        </w:rPr>
        <w:t>one</w:t>
      </w:r>
      <w:r w:rsidRPr="00197352">
        <w:rPr>
          <w:rFonts w:ascii="Calibri" w:hAnsi="Calibri" w:cs="Calibri"/>
          <w:color w:val="000000"/>
        </w:rPr>
        <w:t xml:space="preserve"> specific </w:t>
      </w:r>
      <w:r w:rsidR="00B24267">
        <w:rPr>
          <w:rFonts w:ascii="Calibri" w:hAnsi="Calibri" w:cs="Calibri"/>
          <w:color w:val="000000"/>
        </w:rPr>
        <w:t>c</w:t>
      </w:r>
      <w:r w:rsidRPr="00197352">
        <w:rPr>
          <w:rFonts w:ascii="Calibri" w:hAnsi="Calibri" w:cs="Calibri"/>
          <w:color w:val="000000"/>
        </w:rPr>
        <w:t>ontent</w:t>
      </w:r>
      <w:r w:rsidR="00B24267">
        <w:rPr>
          <w:rFonts w:ascii="Calibri" w:hAnsi="Calibri" w:cs="Calibri"/>
          <w:color w:val="000000"/>
        </w:rPr>
        <w:t>/category</w:t>
      </w:r>
      <w:r w:rsidRPr="00197352">
        <w:rPr>
          <w:rFonts w:ascii="Calibri" w:hAnsi="Calibri" w:cs="Calibri"/>
          <w:color w:val="000000"/>
        </w:rPr>
        <w:t xml:space="preserve"> </w:t>
      </w:r>
      <w:r w:rsidR="00B24267">
        <w:rPr>
          <w:rFonts w:ascii="Calibri" w:hAnsi="Calibri" w:cs="Calibri"/>
          <w:color w:val="000000"/>
        </w:rPr>
        <w:t>c</w:t>
      </w:r>
      <w:r w:rsidRPr="00197352">
        <w:rPr>
          <w:rFonts w:ascii="Calibri" w:hAnsi="Calibri" w:cs="Calibri"/>
          <w:color w:val="000000"/>
        </w:rPr>
        <w:t xml:space="preserve">ode </w:t>
      </w:r>
      <w:r w:rsidR="00B24267">
        <w:rPr>
          <w:rFonts w:ascii="Calibri" w:hAnsi="Calibri" w:cs="Calibri"/>
          <w:color w:val="000000"/>
        </w:rPr>
        <w:t xml:space="preserve">and </w:t>
      </w:r>
      <w:r w:rsidR="004F55FB">
        <w:rPr>
          <w:rFonts w:ascii="Calibri" w:hAnsi="Calibri" w:cs="Calibri"/>
          <w:color w:val="000000"/>
        </w:rPr>
        <w:t xml:space="preserve">must be </w:t>
      </w:r>
      <w:r w:rsidR="00B24267">
        <w:rPr>
          <w:rFonts w:ascii="Calibri" w:hAnsi="Calibri" w:cs="Calibri"/>
          <w:color w:val="000000"/>
        </w:rPr>
        <w:t xml:space="preserve">the same one as noted </w:t>
      </w:r>
      <w:r w:rsidR="00B24267" w:rsidRPr="00197352">
        <w:rPr>
          <w:rFonts w:ascii="Calibri" w:hAnsi="Calibri" w:cs="Calibri"/>
          <w:color w:val="000000"/>
        </w:rPr>
        <w:t>within the .zip file name</w:t>
      </w:r>
      <w:r w:rsidR="00B24267">
        <w:rPr>
          <w:rFonts w:ascii="Calibri" w:hAnsi="Calibri" w:cs="Calibri"/>
          <w:color w:val="000000"/>
        </w:rPr>
        <w:t>.</w:t>
      </w:r>
    </w:p>
    <w:p w14:paraId="432E16E8" w14:textId="30DF3F00" w:rsidR="004112A6" w:rsidRPr="00197352" w:rsidRDefault="00B24267" w:rsidP="004112A6">
      <w:pPr>
        <w:numPr>
          <w:ilvl w:val="0"/>
          <w:numId w:val="10"/>
        </w:numPr>
        <w:rPr>
          <w:rFonts w:ascii="Calibri" w:hAnsi="Calibri" w:cs="Calibri"/>
          <w:color w:val="000000"/>
        </w:rPr>
      </w:pPr>
      <w:r>
        <w:rPr>
          <w:rFonts w:ascii="Calibri" w:hAnsi="Calibri" w:cs="Calibri"/>
          <w:color w:val="000000"/>
        </w:rPr>
        <w:t>All .zip file names must include a content/category code</w:t>
      </w:r>
      <w:r w:rsidR="006C0B78">
        <w:rPr>
          <w:rFonts w:ascii="Calibri" w:hAnsi="Calibri" w:cs="Calibri"/>
          <w:color w:val="000000"/>
        </w:rPr>
        <w:t xml:space="preserve"> </w:t>
      </w:r>
      <w:r>
        <w:rPr>
          <w:rFonts w:ascii="Calibri" w:hAnsi="Calibri" w:cs="Calibri"/>
          <w:color w:val="000000"/>
        </w:rPr>
        <w:t>equating to the one scheduled to each firm via BEEDS or that the firm creates themselves (for other unstructured submission purposes).</w:t>
      </w:r>
    </w:p>
    <w:p w14:paraId="30DC4652" w14:textId="1330C7BA" w:rsidR="004F15C6" w:rsidRDefault="004F15C6" w:rsidP="004112A6">
      <w:pPr>
        <w:numPr>
          <w:ilvl w:val="0"/>
          <w:numId w:val="10"/>
        </w:numPr>
        <w:rPr>
          <w:rFonts w:ascii="Calibri" w:hAnsi="Calibri" w:cs="Calibri"/>
          <w:color w:val="000000"/>
        </w:rPr>
      </w:pPr>
      <w:r>
        <w:rPr>
          <w:rFonts w:ascii="Calibri" w:hAnsi="Calibri" w:cs="Calibri"/>
          <w:color w:val="000000"/>
        </w:rPr>
        <w:t xml:space="preserve">No folder structures should be embedded </w:t>
      </w:r>
      <w:r w:rsidRPr="00106BAF">
        <w:rPr>
          <w:rFonts w:ascii="Calibri" w:hAnsi="Calibri" w:cs="Calibri"/>
          <w:color w:val="000000"/>
          <w:u w:val="single"/>
        </w:rPr>
        <w:t>within</w:t>
      </w:r>
      <w:r>
        <w:rPr>
          <w:rFonts w:ascii="Calibri" w:hAnsi="Calibri" w:cs="Calibri"/>
          <w:color w:val="000000"/>
        </w:rPr>
        <w:t xml:space="preserve"> .zip files – data submissions should be at the root of the zip file.</w:t>
      </w:r>
    </w:p>
    <w:p w14:paraId="516AF0C7" w14:textId="6E5CAA38" w:rsidR="00732BED" w:rsidRDefault="00732BED" w:rsidP="004112A6">
      <w:pPr>
        <w:numPr>
          <w:ilvl w:val="0"/>
          <w:numId w:val="10"/>
        </w:numPr>
        <w:rPr>
          <w:rFonts w:ascii="Calibri" w:hAnsi="Calibri" w:cs="Calibri"/>
          <w:color w:val="000000"/>
        </w:rPr>
      </w:pPr>
      <w:r>
        <w:rPr>
          <w:rFonts w:ascii="Calibri" w:hAnsi="Calibri" w:cs="Calibri"/>
          <w:color w:val="000000"/>
        </w:rPr>
        <w:t xml:space="preserve">Firms should not put zipped files </w:t>
      </w:r>
      <w:r w:rsidRPr="004044B0">
        <w:rPr>
          <w:rFonts w:ascii="Calibri" w:hAnsi="Calibri" w:cs="Calibri"/>
          <w:color w:val="000000"/>
          <w:u w:val="single"/>
        </w:rPr>
        <w:t>within</w:t>
      </w:r>
      <w:r>
        <w:rPr>
          <w:rFonts w:ascii="Calibri" w:hAnsi="Calibri" w:cs="Calibri"/>
          <w:color w:val="000000"/>
        </w:rPr>
        <w:t xml:space="preserve"> other zip</w:t>
      </w:r>
      <w:r w:rsidR="007016D8">
        <w:rPr>
          <w:rFonts w:ascii="Calibri" w:hAnsi="Calibri" w:cs="Calibri"/>
          <w:color w:val="000000"/>
        </w:rPr>
        <w:t>ped</w:t>
      </w:r>
      <w:r>
        <w:rPr>
          <w:rFonts w:ascii="Calibri" w:hAnsi="Calibri" w:cs="Calibri"/>
          <w:color w:val="000000"/>
        </w:rPr>
        <w:t xml:space="preserve"> files.</w:t>
      </w:r>
    </w:p>
    <w:p w14:paraId="464038B7" w14:textId="7CDC253F" w:rsidR="003C4537" w:rsidRDefault="003C4537" w:rsidP="00106BAF">
      <w:pPr>
        <w:rPr>
          <w:rFonts w:ascii="Calibri" w:hAnsi="Calibri" w:cs="Calibri"/>
          <w:color w:val="000000"/>
        </w:rPr>
      </w:pPr>
    </w:p>
    <w:p w14:paraId="4D2323FB" w14:textId="7597901D" w:rsidR="000E4149" w:rsidRDefault="000E4149" w:rsidP="00474DE7">
      <w:pPr>
        <w:jc w:val="both"/>
        <w:rPr>
          <w:rFonts w:ascii="Calibri" w:hAnsi="Calibri" w:cs="Calibri"/>
          <w:b/>
          <w:color w:val="000000"/>
        </w:rPr>
      </w:pPr>
      <w:r>
        <w:rPr>
          <w:rFonts w:ascii="Calibri" w:hAnsi="Calibri" w:cs="Calibri"/>
          <w:b/>
          <w:color w:val="000000"/>
        </w:rPr>
        <w:t>Note that firms may be able to submit earl</w:t>
      </w:r>
      <w:r w:rsidR="001D4847">
        <w:rPr>
          <w:rFonts w:ascii="Calibri" w:hAnsi="Calibri" w:cs="Calibri"/>
          <w:b/>
          <w:color w:val="000000"/>
        </w:rPr>
        <w:t xml:space="preserve">ier than the deadline </w:t>
      </w:r>
      <w:r>
        <w:rPr>
          <w:rFonts w:ascii="Calibri" w:hAnsi="Calibri" w:cs="Calibri"/>
          <w:b/>
          <w:color w:val="000000"/>
        </w:rPr>
        <w:t xml:space="preserve">if they want – BEEDS will have scheduled a </w:t>
      </w:r>
      <w:r w:rsidR="001D4847">
        <w:rPr>
          <w:rFonts w:ascii="Calibri" w:hAnsi="Calibri" w:cs="Calibri"/>
          <w:b/>
          <w:color w:val="000000"/>
        </w:rPr>
        <w:t xml:space="preserve">deadline for each submission but will </w:t>
      </w:r>
      <w:r>
        <w:rPr>
          <w:rFonts w:ascii="Calibri" w:hAnsi="Calibri" w:cs="Calibri"/>
          <w:b/>
          <w:color w:val="000000"/>
        </w:rPr>
        <w:t xml:space="preserve">be available to </w:t>
      </w:r>
      <w:r w:rsidR="00E106DB">
        <w:rPr>
          <w:rFonts w:ascii="Calibri" w:hAnsi="Calibri" w:cs="Calibri"/>
          <w:b/>
          <w:color w:val="000000"/>
        </w:rPr>
        <w:t>accept early if needed</w:t>
      </w:r>
      <w:r w:rsidR="002C3B18">
        <w:rPr>
          <w:rFonts w:ascii="Calibri" w:hAnsi="Calibri" w:cs="Calibri"/>
          <w:b/>
          <w:color w:val="000000"/>
        </w:rPr>
        <w:t>.</w:t>
      </w:r>
    </w:p>
    <w:p w14:paraId="52808DFD" w14:textId="77777777" w:rsidR="00D016E2" w:rsidRDefault="00D016E2" w:rsidP="00474DE7">
      <w:pPr>
        <w:jc w:val="both"/>
        <w:rPr>
          <w:rFonts w:ascii="Calibri" w:hAnsi="Calibri" w:cs="Calibri"/>
          <w:b/>
          <w:color w:val="000000"/>
        </w:rPr>
      </w:pPr>
    </w:p>
    <w:p w14:paraId="766CA735" w14:textId="2A98AA7F" w:rsidR="00D016E2" w:rsidRPr="00D016E2" w:rsidRDefault="004112A6" w:rsidP="00D016E2">
      <w:pPr>
        <w:pStyle w:val="Heading3"/>
        <w:numPr>
          <w:ilvl w:val="0"/>
          <w:numId w:val="0"/>
        </w:numPr>
        <w:tabs>
          <w:tab w:val="left" w:pos="567"/>
        </w:tabs>
        <w:rPr>
          <w:rFonts w:asciiTheme="minorHAnsi" w:hAnsiTheme="minorHAnsi" w:cstheme="minorHAnsi"/>
          <w:sz w:val="24"/>
          <w:szCs w:val="24"/>
        </w:rPr>
      </w:pPr>
      <w:bookmarkStart w:id="115" w:name="_Toc57731396"/>
      <w:r w:rsidRPr="00106BAF">
        <w:rPr>
          <w:rFonts w:asciiTheme="minorHAnsi" w:hAnsiTheme="minorHAnsi" w:cstheme="minorHAnsi"/>
          <w:sz w:val="24"/>
          <w:szCs w:val="24"/>
        </w:rPr>
        <w:t>2.2.</w:t>
      </w:r>
      <w:r w:rsidR="003D62D7" w:rsidRPr="00106BAF">
        <w:rPr>
          <w:rFonts w:asciiTheme="minorHAnsi" w:hAnsiTheme="minorHAnsi" w:cstheme="minorHAnsi"/>
          <w:sz w:val="24"/>
          <w:szCs w:val="24"/>
        </w:rPr>
        <w:t>3</w:t>
      </w:r>
      <w:r w:rsidRPr="00106BAF">
        <w:rPr>
          <w:rFonts w:asciiTheme="minorHAnsi" w:hAnsiTheme="minorHAnsi" w:cstheme="minorHAnsi"/>
          <w:sz w:val="24"/>
          <w:szCs w:val="24"/>
        </w:rPr>
        <w:tab/>
        <w:t>Structured data</w:t>
      </w:r>
      <w:bookmarkEnd w:id="115"/>
    </w:p>
    <w:p w14:paraId="20708377" w14:textId="77777777" w:rsidR="00D016E2" w:rsidRPr="00D016E2" w:rsidRDefault="00D016E2" w:rsidP="00D016E2">
      <w:pPr>
        <w:rPr>
          <w:rFonts w:asciiTheme="minorHAnsi" w:hAnsiTheme="minorHAnsi" w:cstheme="minorHAnsi"/>
          <w:b/>
        </w:rPr>
      </w:pPr>
      <w:r w:rsidRPr="00D016E2">
        <w:rPr>
          <w:rFonts w:asciiTheme="minorHAnsi" w:hAnsiTheme="minorHAnsi" w:cstheme="minorHAnsi"/>
        </w:rPr>
        <w:t xml:space="preserve">Structured data relating to a single STDF template </w:t>
      </w:r>
      <w:r w:rsidRPr="00D016E2">
        <w:rPr>
          <w:rFonts w:asciiTheme="minorHAnsi" w:hAnsiTheme="minorHAnsi" w:cstheme="minorHAnsi"/>
          <w:b/>
        </w:rPr>
        <w:t xml:space="preserve">must </w:t>
      </w:r>
      <w:r w:rsidRPr="00D016E2">
        <w:rPr>
          <w:rFonts w:asciiTheme="minorHAnsi" w:hAnsiTheme="minorHAnsi" w:cstheme="minorHAnsi"/>
          <w:b/>
          <w:u w:val="single"/>
        </w:rPr>
        <w:t>not</w:t>
      </w:r>
      <w:r w:rsidRPr="00D016E2">
        <w:rPr>
          <w:rFonts w:asciiTheme="minorHAnsi" w:hAnsiTheme="minorHAnsi" w:cstheme="minorHAnsi"/>
          <w:b/>
        </w:rPr>
        <w:t xml:space="preserve"> be split across multiple files except to resolve any total file size related issues</w:t>
      </w:r>
      <w:r w:rsidRPr="00D016E2">
        <w:rPr>
          <w:rFonts w:asciiTheme="minorHAnsi" w:hAnsiTheme="minorHAnsi" w:cstheme="minorHAnsi"/>
        </w:rPr>
        <w:t xml:space="preserve">.  Each template should be submitted as a </w:t>
      </w:r>
      <w:r w:rsidRPr="00D016E2">
        <w:rPr>
          <w:rFonts w:asciiTheme="minorHAnsi" w:hAnsiTheme="minorHAnsi" w:cstheme="minorHAnsi"/>
          <w:u w:val="single"/>
        </w:rPr>
        <w:t>separate</w:t>
      </w:r>
      <w:r w:rsidRPr="00D016E2">
        <w:rPr>
          <w:rFonts w:asciiTheme="minorHAnsi" w:hAnsiTheme="minorHAnsi" w:cstheme="minorHAnsi"/>
        </w:rPr>
        <w:t xml:space="preserve"> file within its own zip file – i.e. firms should submit one file per zip file for structured data.  The structured file within a zip file </w:t>
      </w:r>
      <w:r w:rsidRPr="00D016E2">
        <w:rPr>
          <w:rFonts w:asciiTheme="minorHAnsi" w:hAnsiTheme="minorHAnsi" w:cstheme="minorHAnsi"/>
          <w:b/>
        </w:rPr>
        <w:t>must follow the same naming convention as the zip file</w:t>
      </w:r>
      <w:r w:rsidRPr="00D016E2">
        <w:rPr>
          <w:rFonts w:asciiTheme="minorHAnsi" w:hAnsiTheme="minorHAnsi" w:cstheme="minorHAnsi"/>
        </w:rPr>
        <w:t xml:space="preserve"> and should enable the file to be distinguished from any other submission or re-submission.</w:t>
      </w:r>
    </w:p>
    <w:p w14:paraId="72CF6D3D" w14:textId="77777777" w:rsidR="00D016E2" w:rsidRPr="00D016E2" w:rsidRDefault="00D016E2" w:rsidP="00D016E2"/>
    <w:p w14:paraId="0446B146" w14:textId="105E664E" w:rsidR="00D016E2" w:rsidRPr="00D016E2" w:rsidRDefault="004112A6" w:rsidP="00D016E2">
      <w:pPr>
        <w:pStyle w:val="Heading3"/>
        <w:numPr>
          <w:ilvl w:val="0"/>
          <w:numId w:val="0"/>
        </w:numPr>
        <w:tabs>
          <w:tab w:val="left" w:pos="567"/>
        </w:tabs>
        <w:rPr>
          <w:rFonts w:asciiTheme="minorHAnsi" w:hAnsiTheme="minorHAnsi" w:cstheme="minorHAnsi"/>
          <w:sz w:val="24"/>
          <w:szCs w:val="24"/>
        </w:rPr>
      </w:pPr>
      <w:bookmarkStart w:id="116" w:name="_Toc57731397"/>
      <w:r w:rsidRPr="00106BAF">
        <w:rPr>
          <w:rFonts w:asciiTheme="minorHAnsi" w:hAnsiTheme="minorHAnsi" w:cstheme="minorHAnsi"/>
          <w:sz w:val="24"/>
          <w:szCs w:val="24"/>
        </w:rPr>
        <w:t>2.2.</w:t>
      </w:r>
      <w:r w:rsidR="003D62D7" w:rsidRPr="00106BAF">
        <w:rPr>
          <w:rFonts w:asciiTheme="minorHAnsi" w:hAnsiTheme="minorHAnsi" w:cstheme="minorHAnsi"/>
          <w:sz w:val="24"/>
          <w:szCs w:val="24"/>
        </w:rPr>
        <w:t>4</w:t>
      </w:r>
      <w:r w:rsidRPr="00106BAF">
        <w:rPr>
          <w:rFonts w:asciiTheme="minorHAnsi" w:hAnsiTheme="minorHAnsi" w:cstheme="minorHAnsi"/>
          <w:sz w:val="24"/>
          <w:szCs w:val="24"/>
        </w:rPr>
        <w:tab/>
        <w:t>Unstructured data</w:t>
      </w:r>
      <w:bookmarkEnd w:id="116"/>
    </w:p>
    <w:p w14:paraId="70FC9CB2" w14:textId="6BE5465B" w:rsidR="00D016E2" w:rsidRDefault="00D016E2" w:rsidP="00D016E2">
      <w:pPr>
        <w:spacing w:line="26" w:lineRule="atLeast"/>
        <w:jc w:val="both"/>
        <w:rPr>
          <w:rFonts w:asciiTheme="minorHAnsi" w:hAnsiTheme="minorHAnsi" w:cstheme="minorHAnsi"/>
        </w:rPr>
      </w:pPr>
      <w:r w:rsidRPr="00D016E2">
        <w:rPr>
          <w:rFonts w:asciiTheme="minorHAnsi" w:hAnsiTheme="minorHAnsi" w:cstheme="minorHAnsi"/>
        </w:rPr>
        <w:t xml:space="preserve">Unstructured data refers to either the information that firms are requested to provide in response to the questions in the Basis of Preparation document or any other unstructured documents that firms proactively choose to submit to aid understanding of their structured submissions. </w:t>
      </w:r>
    </w:p>
    <w:p w14:paraId="55C911EF" w14:textId="77777777" w:rsidR="00D016E2" w:rsidRPr="00D016E2" w:rsidRDefault="00D016E2" w:rsidP="00D016E2">
      <w:pPr>
        <w:spacing w:line="26" w:lineRule="atLeast"/>
        <w:jc w:val="both"/>
        <w:rPr>
          <w:rFonts w:asciiTheme="minorHAnsi" w:hAnsiTheme="minorHAnsi" w:cstheme="minorHAnsi"/>
        </w:rPr>
      </w:pPr>
    </w:p>
    <w:p w14:paraId="26143F65" w14:textId="155C90F9" w:rsidR="00D016E2" w:rsidRDefault="00D016E2" w:rsidP="00D016E2">
      <w:pPr>
        <w:spacing w:line="26" w:lineRule="atLeast"/>
        <w:jc w:val="both"/>
        <w:rPr>
          <w:rFonts w:asciiTheme="minorHAnsi" w:hAnsiTheme="minorHAnsi" w:cstheme="minorHAnsi"/>
        </w:rPr>
      </w:pPr>
      <w:r w:rsidRPr="00D016E2">
        <w:rPr>
          <w:rFonts w:asciiTheme="minorHAnsi" w:hAnsiTheme="minorHAnsi" w:cstheme="minorHAnsi"/>
        </w:rPr>
        <w:t xml:space="preserve">For responses to Basis of Preparation questions, firms will receive schedules for the relevant returns within BEEDS.  For other unstructured STDF documents, firms should follow relevant steps in the </w:t>
      </w:r>
      <w:hyperlink r:id="rId13" w:history="1">
        <w:r w:rsidRPr="00D016E2">
          <w:rPr>
            <w:rStyle w:val="Hyperlink"/>
            <w:rFonts w:asciiTheme="minorHAnsi" w:hAnsiTheme="minorHAnsi" w:cstheme="minorHAnsi"/>
          </w:rPr>
          <w:t>BEEDS User Guide</w:t>
        </w:r>
      </w:hyperlink>
      <w:r w:rsidRPr="00D016E2">
        <w:rPr>
          <w:rStyle w:val="Hyperlink"/>
          <w:rFonts w:asciiTheme="minorHAnsi" w:hAnsiTheme="minorHAnsi" w:cstheme="minorHAnsi"/>
        </w:rPr>
        <w:t xml:space="preserve"> </w:t>
      </w:r>
      <w:r w:rsidRPr="00D016E2">
        <w:rPr>
          <w:rFonts w:asciiTheme="minorHAnsi" w:hAnsiTheme="minorHAnsi" w:cstheme="minorHAnsi"/>
        </w:rPr>
        <w:t xml:space="preserve">on how to create their own ‘unscheduled’ unstructured returns within </w:t>
      </w:r>
      <w:r w:rsidRPr="00D016E2">
        <w:rPr>
          <w:rFonts w:asciiTheme="minorHAnsi" w:hAnsiTheme="minorHAnsi" w:cstheme="minorHAnsi"/>
        </w:rPr>
        <w:lastRenderedPageBreak/>
        <w:t>BEEDS. For these ‘unscheduled’ unstructured returns created by firms, firms must add an ‘effective date’ in BEEDS when creating them and must ensure that this chosen date is a quarter end date (submissions may be rejected if that is not the case).</w:t>
      </w:r>
    </w:p>
    <w:p w14:paraId="1B3259B4" w14:textId="77777777" w:rsidR="007016D8" w:rsidRPr="00D016E2" w:rsidRDefault="007016D8" w:rsidP="00D016E2">
      <w:pPr>
        <w:spacing w:line="26" w:lineRule="atLeast"/>
        <w:jc w:val="both"/>
        <w:rPr>
          <w:rFonts w:asciiTheme="minorHAnsi" w:hAnsiTheme="minorHAnsi" w:cstheme="minorHAnsi"/>
        </w:rPr>
      </w:pPr>
    </w:p>
    <w:p w14:paraId="46185774" w14:textId="66622372" w:rsidR="00B459E7" w:rsidRDefault="00B459E7" w:rsidP="00D016E2">
      <w:pPr>
        <w:spacing w:line="26" w:lineRule="atLeast"/>
        <w:jc w:val="both"/>
        <w:rPr>
          <w:rFonts w:asciiTheme="minorHAnsi" w:hAnsiTheme="minorHAnsi" w:cstheme="minorHAnsi"/>
        </w:rPr>
      </w:pPr>
      <w:r>
        <w:rPr>
          <w:rFonts w:asciiTheme="minorHAnsi" w:hAnsiTheme="minorHAnsi" w:cstheme="minorHAnsi"/>
        </w:rPr>
        <w:t xml:space="preserve">Firms are reminded that, if they wish to submit more than one unstructured submission with the </w:t>
      </w:r>
      <w:r w:rsidRPr="004044B0">
        <w:rPr>
          <w:rFonts w:asciiTheme="minorHAnsi" w:hAnsiTheme="minorHAnsi" w:cstheme="minorHAnsi"/>
          <w:u w:val="single"/>
        </w:rPr>
        <w:t>same</w:t>
      </w:r>
      <w:r>
        <w:rPr>
          <w:rFonts w:asciiTheme="minorHAnsi" w:hAnsiTheme="minorHAnsi" w:cstheme="minorHAnsi"/>
        </w:rPr>
        <w:t xml:space="preserve"> category code and the </w:t>
      </w:r>
      <w:r w:rsidRPr="004044B0">
        <w:rPr>
          <w:rFonts w:asciiTheme="minorHAnsi" w:hAnsiTheme="minorHAnsi" w:cstheme="minorHAnsi"/>
          <w:u w:val="single"/>
        </w:rPr>
        <w:t>same</w:t>
      </w:r>
      <w:r>
        <w:rPr>
          <w:rFonts w:asciiTheme="minorHAnsi" w:hAnsiTheme="minorHAnsi" w:cstheme="minorHAnsi"/>
        </w:rPr>
        <w:t xml:space="preserve"> effective date, then there are ten upload options </w:t>
      </w:r>
      <w:r w:rsidR="00310BDF">
        <w:rPr>
          <w:rFonts w:asciiTheme="minorHAnsi" w:hAnsiTheme="minorHAnsi" w:cstheme="minorHAnsi"/>
        </w:rPr>
        <w:t>within</w:t>
      </w:r>
      <w:r>
        <w:rPr>
          <w:rFonts w:asciiTheme="minorHAnsi" w:hAnsiTheme="minorHAnsi" w:cstheme="minorHAnsi"/>
        </w:rPr>
        <w:t xml:space="preserve"> each unstructured submission.  Additionally, if they then wish to submit additional files at a later point for the same code and same effective date as before, they should do this via requesting a resubmission in BEEDS (see section 2.2.7 for more details).</w:t>
      </w:r>
    </w:p>
    <w:p w14:paraId="7BC76594" w14:textId="77777777" w:rsidR="00B459E7" w:rsidRDefault="00B459E7" w:rsidP="00D016E2">
      <w:pPr>
        <w:spacing w:line="26" w:lineRule="atLeast"/>
        <w:jc w:val="both"/>
        <w:rPr>
          <w:rFonts w:asciiTheme="minorHAnsi" w:hAnsiTheme="minorHAnsi" w:cstheme="minorHAnsi"/>
        </w:rPr>
      </w:pPr>
    </w:p>
    <w:p w14:paraId="71D0BA5D" w14:textId="10F5384F" w:rsidR="00D016E2" w:rsidRDefault="00B459E7" w:rsidP="00D016E2">
      <w:pPr>
        <w:spacing w:line="26" w:lineRule="atLeast"/>
        <w:jc w:val="both"/>
        <w:rPr>
          <w:rFonts w:asciiTheme="minorHAnsi" w:hAnsiTheme="minorHAnsi" w:cstheme="minorHAnsi"/>
        </w:rPr>
      </w:pPr>
      <w:r>
        <w:rPr>
          <w:rFonts w:asciiTheme="minorHAnsi" w:hAnsiTheme="minorHAnsi" w:cstheme="minorHAnsi"/>
        </w:rPr>
        <w:t>Also, i</w:t>
      </w:r>
      <w:r w:rsidR="00D016E2" w:rsidRPr="00D016E2">
        <w:rPr>
          <w:rFonts w:asciiTheme="minorHAnsi" w:hAnsiTheme="minorHAnsi" w:cstheme="minorHAnsi"/>
        </w:rPr>
        <w:t xml:space="preserve">f a firm wishes to submit more than one unstructured </w:t>
      </w:r>
      <w:r>
        <w:rPr>
          <w:rFonts w:asciiTheme="minorHAnsi" w:hAnsiTheme="minorHAnsi" w:cstheme="minorHAnsi"/>
        </w:rPr>
        <w:t>submission</w:t>
      </w:r>
      <w:r w:rsidR="00D016E2" w:rsidRPr="00D016E2">
        <w:rPr>
          <w:rFonts w:asciiTheme="minorHAnsi" w:hAnsiTheme="minorHAnsi" w:cstheme="minorHAnsi"/>
        </w:rPr>
        <w:t xml:space="preserve"> with </w:t>
      </w:r>
      <w:r w:rsidR="00D016E2" w:rsidRPr="004044B0">
        <w:rPr>
          <w:rFonts w:asciiTheme="minorHAnsi" w:hAnsiTheme="minorHAnsi" w:cstheme="minorHAnsi"/>
          <w:u w:val="single"/>
        </w:rPr>
        <w:t>different</w:t>
      </w:r>
      <w:r w:rsidR="00D016E2" w:rsidRPr="00D016E2">
        <w:rPr>
          <w:rFonts w:asciiTheme="minorHAnsi" w:hAnsiTheme="minorHAnsi" w:cstheme="minorHAnsi"/>
        </w:rPr>
        <w:t xml:space="preserve"> category codes but with the </w:t>
      </w:r>
      <w:r w:rsidR="00D016E2" w:rsidRPr="004044B0">
        <w:rPr>
          <w:rFonts w:asciiTheme="minorHAnsi" w:hAnsiTheme="minorHAnsi" w:cstheme="minorHAnsi"/>
          <w:u w:val="single"/>
        </w:rPr>
        <w:t>same</w:t>
      </w:r>
      <w:r w:rsidR="00D016E2" w:rsidRPr="00D016E2">
        <w:rPr>
          <w:rFonts w:asciiTheme="minorHAnsi" w:hAnsiTheme="minorHAnsi" w:cstheme="minorHAnsi"/>
        </w:rPr>
        <w:t xml:space="preserve"> effective date, they may receive an error message stating there is already a return with the same effective date. If this occurs, please see </w:t>
      </w:r>
      <w:hyperlink r:id="rId14" w:history="1">
        <w:r w:rsidR="00D016E2" w:rsidRPr="00D016E2">
          <w:rPr>
            <w:rStyle w:val="Hyperlink"/>
            <w:rFonts w:asciiTheme="minorHAnsi" w:hAnsiTheme="minorHAnsi" w:cstheme="minorHAnsi"/>
          </w:rPr>
          <w:t>BEEDS User Guide</w:t>
        </w:r>
      </w:hyperlink>
      <w:r w:rsidR="00D016E2" w:rsidRPr="00D016E2">
        <w:rPr>
          <w:rFonts w:asciiTheme="minorHAnsi" w:hAnsiTheme="minorHAnsi" w:cstheme="minorHAnsi"/>
        </w:rPr>
        <w:t xml:space="preserve"> on how this can be resolved. </w:t>
      </w:r>
    </w:p>
    <w:p w14:paraId="2C6672FD" w14:textId="77777777" w:rsidR="00D016E2" w:rsidRPr="00D016E2" w:rsidRDefault="00D016E2" w:rsidP="00D016E2">
      <w:pPr>
        <w:spacing w:line="26" w:lineRule="atLeast"/>
        <w:jc w:val="both"/>
        <w:rPr>
          <w:rFonts w:asciiTheme="minorHAnsi" w:hAnsiTheme="minorHAnsi" w:cstheme="minorHAnsi"/>
        </w:rPr>
      </w:pPr>
    </w:p>
    <w:p w14:paraId="6F8A7639" w14:textId="77777777" w:rsidR="00D016E2" w:rsidRPr="00D016E2" w:rsidRDefault="00D016E2" w:rsidP="00D016E2">
      <w:pPr>
        <w:spacing w:line="26" w:lineRule="atLeast"/>
        <w:jc w:val="both"/>
        <w:rPr>
          <w:rFonts w:asciiTheme="minorHAnsi" w:hAnsiTheme="minorHAnsi" w:cstheme="minorHAnsi"/>
          <w:color w:val="FF0000"/>
        </w:rPr>
      </w:pPr>
      <w:r w:rsidRPr="00D016E2">
        <w:rPr>
          <w:rFonts w:asciiTheme="minorHAnsi" w:hAnsiTheme="minorHAnsi" w:cstheme="minorHAnsi"/>
        </w:rPr>
        <w:t>Some unstructured data files will be related to a specific risk type and content code asking firms to provide supporting documents relevant to</w:t>
      </w:r>
      <w:r w:rsidRPr="00D016E2">
        <w:rPr>
          <w:rFonts w:asciiTheme="minorHAnsi" w:hAnsiTheme="minorHAnsi" w:cstheme="minorHAnsi"/>
          <w:color w:val="000000"/>
        </w:rPr>
        <w:t xml:space="preserve"> one or more structured templates.  Other files will be more generic, for example outlining a firm’s approach to the stress test.  Acceptable formats </w:t>
      </w:r>
      <w:r w:rsidRPr="00D016E2">
        <w:rPr>
          <w:rFonts w:asciiTheme="minorHAnsi" w:hAnsiTheme="minorHAnsi" w:cstheme="minorHAnsi"/>
          <w:b/>
          <w:color w:val="000000"/>
        </w:rPr>
        <w:t xml:space="preserve">specifically for unstructured data files </w:t>
      </w:r>
      <w:r w:rsidRPr="00D016E2">
        <w:rPr>
          <w:rFonts w:asciiTheme="minorHAnsi" w:hAnsiTheme="minorHAnsi" w:cstheme="minorHAnsi"/>
          <w:color w:val="000000"/>
        </w:rPr>
        <w:t>are .XLSX, .DOCX, .PDF, .PPTX, .CSV and .TXT.  If a firm needs to report in other formats, they should contact the Bank to discuss next steps.</w:t>
      </w:r>
      <w:r w:rsidRPr="00D016E2">
        <w:rPr>
          <w:rFonts w:asciiTheme="minorHAnsi" w:hAnsiTheme="minorHAnsi" w:cstheme="minorHAnsi"/>
          <w:color w:val="FF0000"/>
        </w:rPr>
        <w:t xml:space="preserve"> </w:t>
      </w:r>
    </w:p>
    <w:p w14:paraId="782E4890" w14:textId="77777777" w:rsidR="004112A6" w:rsidRPr="00197352" w:rsidRDefault="004112A6" w:rsidP="004112A6">
      <w:pPr>
        <w:rPr>
          <w:rFonts w:ascii="Calibri" w:hAnsi="Calibri" w:cs="Calibri"/>
        </w:rPr>
      </w:pPr>
    </w:p>
    <w:p w14:paraId="22A2A79D" w14:textId="2A7DF9B4" w:rsidR="004112A6" w:rsidRDefault="004112A6" w:rsidP="00474DE7">
      <w:pPr>
        <w:jc w:val="both"/>
        <w:rPr>
          <w:rFonts w:ascii="Calibri" w:hAnsi="Calibri" w:cs="Calibri"/>
          <w:b/>
          <w:color w:val="000000"/>
        </w:rPr>
      </w:pPr>
      <w:r w:rsidRPr="00197352">
        <w:rPr>
          <w:rFonts w:ascii="Calibri" w:hAnsi="Calibri" w:cs="Calibri"/>
          <w:color w:val="000000"/>
        </w:rPr>
        <w:t>All unstructured data files relating to a specified template</w:t>
      </w:r>
      <w:r w:rsidR="00170765">
        <w:rPr>
          <w:rFonts w:ascii="Calibri" w:hAnsi="Calibri" w:cs="Calibri"/>
          <w:color w:val="000000"/>
        </w:rPr>
        <w:t>/content code</w:t>
      </w:r>
      <w:r w:rsidRPr="00197352">
        <w:rPr>
          <w:rFonts w:ascii="Calibri" w:hAnsi="Calibri" w:cs="Calibri"/>
          <w:color w:val="000000"/>
        </w:rPr>
        <w:t xml:space="preserve"> should be sent in one or more .zip files</w:t>
      </w:r>
      <w:r w:rsidR="00170765">
        <w:rPr>
          <w:rFonts w:ascii="Calibri" w:hAnsi="Calibri" w:cs="Calibri"/>
          <w:color w:val="000000"/>
        </w:rPr>
        <w:t xml:space="preserve"> (NB: up to 10 unstructured </w:t>
      </w:r>
      <w:r w:rsidR="007016D8">
        <w:rPr>
          <w:rFonts w:ascii="Calibri" w:hAnsi="Calibri" w:cs="Calibri"/>
          <w:color w:val="000000"/>
        </w:rPr>
        <w:t xml:space="preserve">.zip </w:t>
      </w:r>
      <w:r w:rsidR="00170765">
        <w:rPr>
          <w:rFonts w:ascii="Calibri" w:hAnsi="Calibri" w:cs="Calibri"/>
          <w:color w:val="000000"/>
        </w:rPr>
        <w:t xml:space="preserve">files </w:t>
      </w:r>
      <w:r w:rsidR="00DF7C7F">
        <w:rPr>
          <w:rFonts w:ascii="Calibri" w:hAnsi="Calibri" w:cs="Calibri"/>
          <w:color w:val="000000"/>
        </w:rPr>
        <w:t>can</w:t>
      </w:r>
      <w:r w:rsidR="00170765">
        <w:rPr>
          <w:rFonts w:ascii="Calibri" w:hAnsi="Calibri" w:cs="Calibri"/>
          <w:color w:val="000000"/>
        </w:rPr>
        <w:t xml:space="preserve"> be submitted within each </w:t>
      </w:r>
      <w:r w:rsidR="007016D8">
        <w:rPr>
          <w:rFonts w:ascii="Calibri" w:hAnsi="Calibri" w:cs="Calibri"/>
          <w:color w:val="000000"/>
        </w:rPr>
        <w:t>submission</w:t>
      </w:r>
      <w:r w:rsidR="00170765">
        <w:rPr>
          <w:rFonts w:ascii="Calibri" w:hAnsi="Calibri" w:cs="Calibri"/>
          <w:color w:val="000000"/>
        </w:rPr>
        <w:t>)</w:t>
      </w:r>
      <w:r w:rsidRPr="00197352">
        <w:rPr>
          <w:rFonts w:ascii="Calibri" w:hAnsi="Calibri" w:cs="Calibri"/>
          <w:color w:val="000000"/>
        </w:rPr>
        <w:t xml:space="preserve">.  </w:t>
      </w:r>
      <w:r w:rsidRPr="00C06F69">
        <w:rPr>
          <w:rFonts w:ascii="Calibri" w:hAnsi="Calibri" w:cs="Calibri"/>
          <w:color w:val="000000"/>
        </w:rPr>
        <w:t xml:space="preserve">Firms </w:t>
      </w:r>
      <w:r w:rsidR="00467CEC">
        <w:rPr>
          <w:rFonts w:ascii="Calibri" w:hAnsi="Calibri" w:cs="Calibri"/>
          <w:color w:val="000000"/>
        </w:rPr>
        <w:t>are also requested to</w:t>
      </w:r>
      <w:r w:rsidRPr="00C06F69">
        <w:rPr>
          <w:rFonts w:ascii="Calibri" w:hAnsi="Calibri" w:cs="Calibri"/>
          <w:color w:val="000000"/>
        </w:rPr>
        <w:t xml:space="preserve"> report all unstructured data </w:t>
      </w:r>
      <w:r w:rsidR="00170765">
        <w:rPr>
          <w:rFonts w:ascii="Calibri" w:hAnsi="Calibri" w:cs="Calibri"/>
          <w:color w:val="000000"/>
        </w:rPr>
        <w:t xml:space="preserve">filenames </w:t>
      </w:r>
      <w:r w:rsidRPr="00197352">
        <w:rPr>
          <w:rFonts w:ascii="Calibri" w:hAnsi="Calibri" w:cs="Calibri"/>
          <w:color w:val="000000"/>
        </w:rPr>
        <w:t>in the</w:t>
      </w:r>
      <w:r w:rsidR="00EA1C7F">
        <w:rPr>
          <w:rFonts w:ascii="Calibri" w:hAnsi="Calibri" w:cs="Calibri"/>
          <w:color w:val="000000"/>
        </w:rPr>
        <w:t xml:space="preserve"> latest version of</w:t>
      </w:r>
      <w:r w:rsidRPr="00197352">
        <w:rPr>
          <w:rFonts w:ascii="Calibri" w:hAnsi="Calibri" w:cs="Calibri"/>
          <w:color w:val="000000"/>
        </w:rPr>
        <w:t xml:space="preserve"> structured template 079</w:t>
      </w:r>
      <w:r w:rsidRPr="00C06F69">
        <w:rPr>
          <w:rFonts w:ascii="Calibri" w:hAnsi="Calibri" w:cs="Calibri"/>
          <w:color w:val="000000"/>
        </w:rPr>
        <w:t xml:space="preserve"> ‘Basis_of_Preparation_and_Unstructured_Data_INDEX</w:t>
      </w:r>
      <w:r w:rsidR="00EA1C7F">
        <w:rPr>
          <w:rFonts w:ascii="Calibri" w:hAnsi="Calibri" w:cs="Calibri"/>
          <w:color w:val="000000"/>
        </w:rPr>
        <w:t>’</w:t>
      </w:r>
      <w:r w:rsidRPr="00C06F69">
        <w:rPr>
          <w:rFonts w:ascii="Calibri" w:hAnsi="Calibri" w:cs="Calibri"/>
          <w:color w:val="000000"/>
        </w:rPr>
        <w:t xml:space="preserve">. </w:t>
      </w:r>
      <w:r w:rsidR="00D15540">
        <w:rPr>
          <w:rFonts w:ascii="Calibri" w:hAnsi="Calibri" w:cs="Calibri"/>
          <w:color w:val="000000"/>
        </w:rPr>
        <w:t xml:space="preserve">  A</w:t>
      </w:r>
      <w:r w:rsidR="00D15540" w:rsidRPr="00D15540">
        <w:rPr>
          <w:rFonts w:ascii="Calibri" w:hAnsi="Calibri" w:cs="Calibri"/>
          <w:color w:val="000000"/>
        </w:rPr>
        <w:t xml:space="preserve">s noted in </w:t>
      </w:r>
      <w:r w:rsidR="00D15540" w:rsidRPr="00106BAF">
        <w:rPr>
          <w:rFonts w:ascii="Calibri" w:hAnsi="Calibri" w:cs="Calibri"/>
          <w:color w:val="000000"/>
        </w:rPr>
        <w:t xml:space="preserve">the latest version of </w:t>
      </w:r>
      <w:r w:rsidR="00D15540" w:rsidRPr="00D15540">
        <w:rPr>
          <w:rFonts w:ascii="Calibri" w:hAnsi="Calibri" w:cs="Calibri"/>
          <w:color w:val="000000"/>
        </w:rPr>
        <w:t>‘0 Bank of England Stress Test Data Request – INDEX’</w:t>
      </w:r>
      <w:r w:rsidR="00D15540">
        <w:rPr>
          <w:rFonts w:ascii="Calibri" w:hAnsi="Calibri" w:cs="Calibri"/>
          <w:color w:val="000000"/>
        </w:rPr>
        <w:t xml:space="preserve">, firms are also reminded that this template </w:t>
      </w:r>
      <w:r w:rsidR="00B6039A">
        <w:rPr>
          <w:rFonts w:ascii="Calibri" w:hAnsi="Calibri" w:cs="Calibri"/>
          <w:color w:val="000000"/>
        </w:rPr>
        <w:t>(</w:t>
      </w:r>
      <w:r w:rsidR="00D15540">
        <w:rPr>
          <w:rFonts w:ascii="Calibri" w:hAnsi="Calibri" w:cs="Calibri"/>
          <w:color w:val="000000"/>
        </w:rPr>
        <w:t>079</w:t>
      </w:r>
      <w:r w:rsidR="00B6039A">
        <w:rPr>
          <w:rFonts w:ascii="Calibri" w:hAnsi="Calibri" w:cs="Calibri"/>
          <w:color w:val="000000"/>
        </w:rPr>
        <w:t>)</w:t>
      </w:r>
      <w:r w:rsidR="00D15540">
        <w:rPr>
          <w:rFonts w:ascii="Calibri" w:hAnsi="Calibri" w:cs="Calibri"/>
          <w:color w:val="000000"/>
        </w:rPr>
        <w:t xml:space="preserve"> now needs to be submitted under </w:t>
      </w:r>
      <w:r w:rsidR="00A606F6">
        <w:rPr>
          <w:rFonts w:ascii="Calibri" w:hAnsi="Calibri" w:cs="Calibri"/>
          <w:color w:val="000000"/>
        </w:rPr>
        <w:t xml:space="preserve">one of </w:t>
      </w:r>
      <w:r w:rsidR="00D15540">
        <w:rPr>
          <w:rFonts w:ascii="Calibri" w:hAnsi="Calibri" w:cs="Calibri"/>
          <w:color w:val="000000"/>
        </w:rPr>
        <w:t xml:space="preserve">two different codes – either BOPUDIA (actuals) or BOPUDIP (projections) depending on the submission timing and </w:t>
      </w:r>
      <w:r w:rsidR="002C3B18">
        <w:rPr>
          <w:rFonts w:ascii="Calibri" w:hAnsi="Calibri" w:cs="Calibri"/>
          <w:color w:val="000000"/>
        </w:rPr>
        <w:t>purpose</w:t>
      </w:r>
      <w:r w:rsidR="00D15540">
        <w:rPr>
          <w:rFonts w:ascii="Calibri" w:hAnsi="Calibri" w:cs="Calibri"/>
          <w:color w:val="000000"/>
        </w:rPr>
        <w:t>.</w:t>
      </w:r>
    </w:p>
    <w:p w14:paraId="5504E9B5" w14:textId="77777777" w:rsidR="004112A6" w:rsidRDefault="004112A6" w:rsidP="00474DE7">
      <w:pPr>
        <w:jc w:val="both"/>
        <w:rPr>
          <w:rFonts w:ascii="Calibri" w:hAnsi="Calibri" w:cs="Calibri"/>
          <w:b/>
          <w:color w:val="000000"/>
        </w:rPr>
      </w:pPr>
    </w:p>
    <w:p w14:paraId="1F42A19C" w14:textId="62319977" w:rsidR="004112A6" w:rsidRDefault="004112A6" w:rsidP="00474DE7">
      <w:pPr>
        <w:jc w:val="both"/>
        <w:rPr>
          <w:rFonts w:ascii="Calibri" w:hAnsi="Calibri" w:cs="Calibri"/>
          <w:color w:val="000000"/>
        </w:rPr>
      </w:pPr>
      <w:r w:rsidRPr="00F2531E">
        <w:rPr>
          <w:rFonts w:ascii="Calibri" w:hAnsi="Calibri" w:cs="Calibri"/>
          <w:color w:val="000000"/>
        </w:rPr>
        <w:t xml:space="preserve">The files </w:t>
      </w:r>
      <w:r w:rsidRPr="00106BAF">
        <w:rPr>
          <w:rFonts w:ascii="Calibri" w:hAnsi="Calibri" w:cs="Calibri"/>
          <w:color w:val="000000"/>
          <w:u w:val="single"/>
        </w:rPr>
        <w:t>within</w:t>
      </w:r>
      <w:r w:rsidRPr="00F2531E">
        <w:rPr>
          <w:rFonts w:ascii="Calibri" w:hAnsi="Calibri" w:cs="Calibri"/>
          <w:color w:val="000000"/>
        </w:rPr>
        <w:t xml:space="preserve"> the .zip </w:t>
      </w:r>
      <w:r w:rsidR="00170765">
        <w:rPr>
          <w:rFonts w:ascii="Calibri" w:hAnsi="Calibri" w:cs="Calibri"/>
          <w:color w:val="000000"/>
        </w:rPr>
        <w:t xml:space="preserve">should </w:t>
      </w:r>
      <w:r w:rsidR="00170765" w:rsidRPr="00106BAF">
        <w:rPr>
          <w:rFonts w:ascii="Calibri" w:hAnsi="Calibri" w:cs="Calibri"/>
          <w:b/>
          <w:color w:val="000000"/>
        </w:rPr>
        <w:t xml:space="preserve">all relate to the </w:t>
      </w:r>
      <w:r w:rsidR="00170765" w:rsidRPr="00106BAF">
        <w:rPr>
          <w:rFonts w:ascii="Calibri" w:hAnsi="Calibri" w:cs="Calibri"/>
          <w:b/>
          <w:color w:val="000000"/>
          <w:u w:val="single"/>
        </w:rPr>
        <w:t>same</w:t>
      </w:r>
      <w:r w:rsidR="00170765" w:rsidRPr="00106BAF">
        <w:rPr>
          <w:rFonts w:ascii="Calibri" w:hAnsi="Calibri" w:cs="Calibri"/>
          <w:b/>
          <w:color w:val="000000"/>
        </w:rPr>
        <w:t xml:space="preserve"> content code</w:t>
      </w:r>
      <w:r w:rsidR="004F15C6">
        <w:rPr>
          <w:rFonts w:ascii="Calibri" w:hAnsi="Calibri" w:cs="Calibri"/>
          <w:b/>
          <w:color w:val="000000"/>
        </w:rPr>
        <w:t xml:space="preserve"> </w:t>
      </w:r>
      <w:r w:rsidR="002C3B18" w:rsidRPr="00106BAF">
        <w:rPr>
          <w:rFonts w:ascii="Calibri" w:hAnsi="Calibri" w:cs="Calibri"/>
          <w:color w:val="000000"/>
        </w:rPr>
        <w:t>and</w:t>
      </w:r>
      <w:r w:rsidR="004F15C6">
        <w:rPr>
          <w:rFonts w:ascii="Calibri" w:hAnsi="Calibri" w:cs="Calibri"/>
          <w:color w:val="000000"/>
        </w:rPr>
        <w:t>, whilst they</w:t>
      </w:r>
      <w:r>
        <w:rPr>
          <w:rFonts w:ascii="Calibri" w:hAnsi="Calibri" w:cs="Calibri"/>
          <w:color w:val="000000"/>
        </w:rPr>
        <w:t xml:space="preserve"> </w:t>
      </w:r>
      <w:r w:rsidRPr="00197352">
        <w:rPr>
          <w:rFonts w:ascii="Calibri" w:hAnsi="Calibri" w:cs="Calibri"/>
          <w:b/>
          <w:color w:val="000000"/>
        </w:rPr>
        <w:t xml:space="preserve">do </w:t>
      </w:r>
      <w:r w:rsidRPr="00197352">
        <w:rPr>
          <w:rFonts w:ascii="Calibri" w:hAnsi="Calibri" w:cs="Calibri"/>
          <w:b/>
          <w:color w:val="000000"/>
          <w:u w:val="single"/>
        </w:rPr>
        <w:t>not</w:t>
      </w:r>
      <w:r w:rsidRPr="00197352">
        <w:rPr>
          <w:rFonts w:ascii="Calibri" w:hAnsi="Calibri" w:cs="Calibri"/>
          <w:b/>
          <w:color w:val="000000"/>
        </w:rPr>
        <w:t xml:space="preserve"> need to follow the naming conventions</w:t>
      </w:r>
      <w:r w:rsidRPr="00106BAF">
        <w:rPr>
          <w:rFonts w:ascii="Calibri" w:hAnsi="Calibri" w:cs="Calibri"/>
          <w:color w:val="000000"/>
        </w:rPr>
        <w:t xml:space="preserve"> </w:t>
      </w:r>
      <w:r w:rsidR="00284764">
        <w:rPr>
          <w:rFonts w:ascii="Calibri" w:hAnsi="Calibri" w:cs="Calibri"/>
          <w:color w:val="000000"/>
        </w:rPr>
        <w:t xml:space="preserve">as displayed </w:t>
      </w:r>
      <w:r w:rsidR="00467CEC" w:rsidRPr="00106BAF">
        <w:rPr>
          <w:rFonts w:ascii="Calibri" w:hAnsi="Calibri" w:cs="Calibri"/>
          <w:color w:val="000000"/>
        </w:rPr>
        <w:t>i</w:t>
      </w:r>
      <w:r w:rsidRPr="00106BAF">
        <w:rPr>
          <w:rFonts w:ascii="Calibri" w:hAnsi="Calibri" w:cs="Calibri"/>
          <w:color w:val="000000"/>
        </w:rPr>
        <w:t xml:space="preserve">n </w:t>
      </w:r>
      <w:r w:rsidR="00EA1C7F" w:rsidRPr="00106BAF">
        <w:rPr>
          <w:rFonts w:ascii="Calibri" w:hAnsi="Calibri" w:cs="Calibri"/>
          <w:color w:val="000000"/>
        </w:rPr>
        <w:t>the latest version of</w:t>
      </w:r>
      <w:r w:rsidR="00467CEC" w:rsidRPr="00106BAF">
        <w:rPr>
          <w:rFonts w:ascii="Calibri" w:hAnsi="Calibri" w:cs="Calibri"/>
          <w:color w:val="000000"/>
        </w:rPr>
        <w:t xml:space="preserve"> </w:t>
      </w:r>
      <w:r w:rsidRPr="00117958">
        <w:rPr>
          <w:rFonts w:ascii="Calibri" w:hAnsi="Calibri" w:cs="Calibri"/>
          <w:color w:val="000000"/>
        </w:rPr>
        <w:t>‘0 Bank of England Stress Test Data Request – INDEX’</w:t>
      </w:r>
      <w:r w:rsidR="004F15C6">
        <w:rPr>
          <w:rFonts w:ascii="Calibri" w:hAnsi="Calibri" w:cs="Calibri"/>
          <w:color w:val="000000"/>
        </w:rPr>
        <w:t>, they</w:t>
      </w:r>
      <w:r w:rsidRPr="00197352">
        <w:rPr>
          <w:rFonts w:ascii="Calibri" w:hAnsi="Calibri" w:cs="Calibri"/>
          <w:color w:val="000000"/>
        </w:rPr>
        <w:t xml:space="preserve"> should have </w:t>
      </w:r>
      <w:r w:rsidR="00A606F6">
        <w:rPr>
          <w:rFonts w:ascii="Calibri" w:hAnsi="Calibri" w:cs="Calibri"/>
          <w:color w:val="000000"/>
        </w:rPr>
        <w:t xml:space="preserve">an </w:t>
      </w:r>
      <w:r w:rsidRPr="00197352">
        <w:rPr>
          <w:rFonts w:ascii="Calibri" w:hAnsi="Calibri" w:cs="Calibri"/>
          <w:color w:val="000000"/>
        </w:rPr>
        <w:t>understandable, distinguishable and descriptive name</w:t>
      </w:r>
      <w:r w:rsidRPr="005B5394">
        <w:rPr>
          <w:rFonts w:ascii="Calibri" w:hAnsi="Calibri" w:cs="Calibri"/>
          <w:color w:val="000000"/>
        </w:rPr>
        <w:t xml:space="preserve">.  </w:t>
      </w:r>
      <w:r w:rsidR="005B5394">
        <w:rPr>
          <w:rFonts w:ascii="Calibri" w:hAnsi="Calibri" w:cs="Calibri"/>
          <w:color w:val="000000"/>
        </w:rPr>
        <w:t xml:space="preserve">The names of the .zip files themselves </w:t>
      </w:r>
      <w:r w:rsidR="005B5394" w:rsidRPr="004044B0">
        <w:rPr>
          <w:rFonts w:ascii="Calibri" w:hAnsi="Calibri" w:cs="Calibri"/>
          <w:b/>
          <w:color w:val="000000"/>
        </w:rPr>
        <w:t>must</w:t>
      </w:r>
      <w:r w:rsidR="005B5394">
        <w:rPr>
          <w:rFonts w:ascii="Calibri" w:hAnsi="Calibri" w:cs="Calibri"/>
          <w:color w:val="000000"/>
        </w:rPr>
        <w:t xml:space="preserve"> follow the naming conventions outlined in section 2.2.6.</w:t>
      </w:r>
    </w:p>
    <w:p w14:paraId="23486EBB" w14:textId="66AD3D29" w:rsidR="005B5394" w:rsidRDefault="005B5394" w:rsidP="00474DE7">
      <w:pPr>
        <w:jc w:val="both"/>
        <w:rPr>
          <w:rFonts w:ascii="Calibri" w:hAnsi="Calibri" w:cs="Calibri"/>
          <w:color w:val="000000"/>
        </w:rPr>
      </w:pPr>
    </w:p>
    <w:p w14:paraId="743EB9B8" w14:textId="71805E5A" w:rsidR="00D52E7C" w:rsidRDefault="00D52E7C" w:rsidP="00474DE7">
      <w:pPr>
        <w:spacing w:after="120"/>
        <w:jc w:val="both"/>
        <w:rPr>
          <w:rFonts w:ascii="Calibri" w:hAnsi="Calibri" w:cs="Calibri"/>
        </w:rPr>
      </w:pPr>
      <w:r>
        <w:rPr>
          <w:rFonts w:ascii="Calibri" w:hAnsi="Calibri" w:cs="Calibri"/>
        </w:rPr>
        <w:t>F</w:t>
      </w:r>
      <w:r w:rsidR="00106BAF">
        <w:rPr>
          <w:rFonts w:ascii="Calibri" w:hAnsi="Calibri" w:cs="Calibri"/>
        </w:rPr>
        <w:t>inally, f</w:t>
      </w:r>
      <w:r>
        <w:rPr>
          <w:rFonts w:ascii="Calibri" w:hAnsi="Calibri" w:cs="Calibri"/>
        </w:rPr>
        <w:t xml:space="preserve">irms are reminded that three of the </w:t>
      </w:r>
      <w:r w:rsidRPr="001F6826">
        <w:rPr>
          <w:rFonts w:ascii="Calibri" w:hAnsi="Calibri" w:cs="Calibri"/>
          <w:u w:val="single"/>
        </w:rPr>
        <w:t>current</w:t>
      </w:r>
      <w:r>
        <w:rPr>
          <w:rFonts w:ascii="Calibri" w:hAnsi="Calibri" w:cs="Calibri"/>
        </w:rPr>
        <w:t xml:space="preserve"> artefacts (</w:t>
      </w:r>
      <w:r w:rsidRPr="00106BAF">
        <w:rPr>
          <w:rFonts w:ascii="Calibri" w:hAnsi="Calibri" w:cs="Calibri"/>
          <w:b/>
        </w:rPr>
        <w:t>‘015 - STDF_Retail Portfolio_Quality_Return (Secured UK)’, ‘016 - STDF_Retail Portfolio_Quality_Return (Secured non-UK)’, ‘017 - STDF_Retail Portfolio_Quality_Return (Unsecured)’</w:t>
      </w:r>
      <w:r>
        <w:rPr>
          <w:rFonts w:ascii="Calibri" w:hAnsi="Calibri" w:cs="Calibri"/>
        </w:rPr>
        <w:t xml:space="preserve">) will be scheduled and must be submitted as </w:t>
      </w:r>
      <w:r w:rsidRPr="001F6826">
        <w:rPr>
          <w:rFonts w:ascii="Calibri" w:hAnsi="Calibri" w:cs="Calibri"/>
          <w:u w:val="single"/>
        </w:rPr>
        <w:t>unstructured</w:t>
      </w:r>
      <w:r>
        <w:rPr>
          <w:rFonts w:ascii="Calibri" w:hAnsi="Calibri" w:cs="Calibri"/>
        </w:rPr>
        <w:t xml:space="preserve"> submissions in BEEDS </w:t>
      </w:r>
      <w:r w:rsidRPr="00106BAF">
        <w:rPr>
          <w:rFonts w:ascii="Calibri" w:hAnsi="Calibri" w:cs="Calibri"/>
          <w:u w:val="single"/>
        </w:rPr>
        <w:t>at this point</w:t>
      </w:r>
      <w:r>
        <w:rPr>
          <w:rFonts w:ascii="Calibri" w:hAnsi="Calibri" w:cs="Calibri"/>
        </w:rPr>
        <w:t>.  Firms will receive updated instructions as to when to submit them as structured artefacts in due course.  Until then, BEEDS will reject these submissions if they are submitted as structured returns.</w:t>
      </w:r>
    </w:p>
    <w:p w14:paraId="64B087B2" w14:textId="77777777" w:rsidR="005B5394" w:rsidRDefault="005B5394" w:rsidP="00474DE7">
      <w:pPr>
        <w:spacing w:after="120"/>
        <w:jc w:val="both"/>
        <w:rPr>
          <w:rFonts w:ascii="Calibri" w:hAnsi="Calibri" w:cs="Calibri"/>
        </w:rPr>
      </w:pPr>
    </w:p>
    <w:p w14:paraId="1B800CED" w14:textId="75784A98" w:rsidR="004112A6" w:rsidRPr="00106BAF" w:rsidRDefault="004112A6" w:rsidP="007F21B7">
      <w:pPr>
        <w:pStyle w:val="Heading3"/>
        <w:numPr>
          <w:ilvl w:val="0"/>
          <w:numId w:val="0"/>
        </w:numPr>
        <w:tabs>
          <w:tab w:val="left" w:pos="567"/>
        </w:tabs>
        <w:rPr>
          <w:rFonts w:asciiTheme="minorHAnsi" w:hAnsiTheme="minorHAnsi" w:cstheme="minorHAnsi"/>
          <w:sz w:val="24"/>
          <w:szCs w:val="24"/>
        </w:rPr>
      </w:pPr>
      <w:bookmarkStart w:id="117" w:name="_Toc441659494"/>
      <w:bookmarkStart w:id="118" w:name="_Toc441663939"/>
      <w:bookmarkStart w:id="119" w:name="_Toc441664463"/>
      <w:bookmarkStart w:id="120" w:name="_Toc57731398"/>
      <w:r w:rsidRPr="00106BAF">
        <w:rPr>
          <w:rFonts w:asciiTheme="minorHAnsi" w:hAnsiTheme="minorHAnsi" w:cstheme="minorHAnsi"/>
          <w:sz w:val="24"/>
          <w:szCs w:val="24"/>
        </w:rPr>
        <w:lastRenderedPageBreak/>
        <w:t>2.2.</w:t>
      </w:r>
      <w:r w:rsidR="001D294E" w:rsidRPr="00106BAF">
        <w:rPr>
          <w:rFonts w:asciiTheme="minorHAnsi" w:hAnsiTheme="minorHAnsi" w:cstheme="minorHAnsi"/>
          <w:sz w:val="24"/>
          <w:szCs w:val="24"/>
        </w:rPr>
        <w:t>5</w:t>
      </w:r>
      <w:bookmarkEnd w:id="117"/>
      <w:bookmarkEnd w:id="118"/>
      <w:bookmarkEnd w:id="119"/>
      <w:r w:rsidRPr="00106BAF">
        <w:rPr>
          <w:rFonts w:asciiTheme="minorHAnsi" w:hAnsiTheme="minorHAnsi" w:cstheme="minorHAnsi"/>
          <w:sz w:val="24"/>
          <w:szCs w:val="24"/>
        </w:rPr>
        <w:tab/>
      </w:r>
      <w:bookmarkStart w:id="121" w:name="_Toc441664464"/>
      <w:r w:rsidRPr="00106BAF">
        <w:rPr>
          <w:rFonts w:asciiTheme="minorHAnsi" w:hAnsiTheme="minorHAnsi" w:cstheme="minorHAnsi"/>
          <w:sz w:val="24"/>
          <w:szCs w:val="24"/>
        </w:rPr>
        <w:t xml:space="preserve">Data </w:t>
      </w:r>
      <w:bookmarkEnd w:id="121"/>
      <w:r w:rsidRPr="00106BAF">
        <w:rPr>
          <w:rFonts w:asciiTheme="minorHAnsi" w:hAnsiTheme="minorHAnsi" w:cstheme="minorHAnsi"/>
          <w:sz w:val="24"/>
          <w:szCs w:val="24"/>
        </w:rPr>
        <w:t>encryption</w:t>
      </w:r>
      <w:bookmarkEnd w:id="120"/>
    </w:p>
    <w:p w14:paraId="1A7C9B85" w14:textId="62A71CC9" w:rsidR="004112A6" w:rsidRPr="00474DE7" w:rsidRDefault="00E706D2" w:rsidP="00474DE7">
      <w:pPr>
        <w:jc w:val="both"/>
        <w:rPr>
          <w:rFonts w:asciiTheme="minorHAnsi" w:hAnsiTheme="minorHAnsi" w:cstheme="minorHAnsi"/>
          <w:color w:val="000000"/>
        </w:rPr>
      </w:pPr>
      <w:r w:rsidRPr="00474DE7">
        <w:rPr>
          <w:rFonts w:asciiTheme="minorHAnsi" w:hAnsiTheme="minorHAnsi" w:cstheme="minorHAnsi"/>
          <w:color w:val="000000"/>
        </w:rPr>
        <w:t xml:space="preserve">The BEEDS portal is a secure interface through which firms submit Stress Testing templates.  </w:t>
      </w:r>
      <w:r w:rsidR="004112A6" w:rsidRPr="00474DE7">
        <w:rPr>
          <w:rFonts w:asciiTheme="minorHAnsi" w:hAnsiTheme="minorHAnsi" w:cstheme="minorHAnsi"/>
          <w:color w:val="000000"/>
        </w:rPr>
        <w:t>Firms should refer to the information available via</w:t>
      </w:r>
      <w:r w:rsidRPr="00474DE7">
        <w:rPr>
          <w:rFonts w:asciiTheme="minorHAnsi" w:hAnsiTheme="minorHAnsi" w:cstheme="minorHAnsi"/>
          <w:color w:val="000000"/>
        </w:rPr>
        <w:t xml:space="preserve"> the </w:t>
      </w:r>
      <w:hyperlink r:id="rId15" w:history="1">
        <w:r w:rsidR="00EB3E52">
          <w:rPr>
            <w:rStyle w:val="Hyperlink"/>
            <w:rFonts w:asciiTheme="minorHAnsi" w:hAnsiTheme="minorHAnsi" w:cstheme="minorHAnsi"/>
          </w:rPr>
          <w:t>BEEDS User Guide</w:t>
        </w:r>
      </w:hyperlink>
      <w:r w:rsidRPr="00474DE7">
        <w:rPr>
          <w:rFonts w:asciiTheme="minorHAnsi" w:hAnsiTheme="minorHAnsi" w:cstheme="minorHAnsi"/>
          <w:color w:val="000000"/>
        </w:rPr>
        <w:t xml:space="preserve"> (and associated links)</w:t>
      </w:r>
      <w:r w:rsidR="004112A6" w:rsidRPr="00474DE7">
        <w:rPr>
          <w:rFonts w:asciiTheme="minorHAnsi" w:hAnsiTheme="minorHAnsi" w:cstheme="minorHAnsi"/>
          <w:color w:val="000000"/>
        </w:rPr>
        <w:t xml:space="preserve"> for further guidance on this connection and associated processes</w:t>
      </w:r>
      <w:r w:rsidRPr="00474DE7">
        <w:rPr>
          <w:rFonts w:asciiTheme="minorHAnsi" w:hAnsiTheme="minorHAnsi" w:cstheme="minorHAnsi"/>
          <w:color w:val="000000"/>
        </w:rPr>
        <w:t xml:space="preserve"> (for example usage of security questions)</w:t>
      </w:r>
      <w:r w:rsidR="004112A6" w:rsidRPr="00474DE7">
        <w:rPr>
          <w:rFonts w:asciiTheme="minorHAnsi" w:hAnsiTheme="minorHAnsi" w:cstheme="minorHAnsi"/>
          <w:color w:val="000000"/>
        </w:rPr>
        <w:t>.</w:t>
      </w:r>
    </w:p>
    <w:p w14:paraId="3966F25E" w14:textId="25BBCAE8" w:rsidR="004112A6" w:rsidRPr="00106BAF" w:rsidRDefault="004112A6" w:rsidP="007F21B7">
      <w:pPr>
        <w:pStyle w:val="Heading3"/>
        <w:numPr>
          <w:ilvl w:val="0"/>
          <w:numId w:val="0"/>
        </w:numPr>
        <w:tabs>
          <w:tab w:val="left" w:pos="567"/>
        </w:tabs>
        <w:rPr>
          <w:rFonts w:ascii="Calibri" w:hAnsi="Calibri" w:cs="Calibri"/>
          <w:sz w:val="24"/>
          <w:szCs w:val="24"/>
        </w:rPr>
      </w:pPr>
      <w:bookmarkStart w:id="122" w:name="_Ref395685016"/>
      <w:bookmarkStart w:id="123" w:name="_Toc441664465"/>
      <w:bookmarkStart w:id="124" w:name="_Toc57731399"/>
      <w:r w:rsidRPr="00106BAF">
        <w:rPr>
          <w:rFonts w:ascii="Calibri" w:hAnsi="Calibri" w:cs="Calibri"/>
          <w:sz w:val="24"/>
          <w:szCs w:val="24"/>
        </w:rPr>
        <w:t>2.2.</w:t>
      </w:r>
      <w:r w:rsidR="001D294E" w:rsidRPr="00106BAF">
        <w:rPr>
          <w:rFonts w:ascii="Calibri" w:hAnsi="Calibri" w:cs="Calibri"/>
          <w:sz w:val="24"/>
          <w:szCs w:val="24"/>
        </w:rPr>
        <w:t>6</w:t>
      </w:r>
      <w:r w:rsidRPr="00106BAF">
        <w:rPr>
          <w:rFonts w:ascii="Calibri" w:hAnsi="Calibri" w:cs="Calibri"/>
          <w:sz w:val="24"/>
          <w:szCs w:val="24"/>
        </w:rPr>
        <w:tab/>
        <w:t xml:space="preserve">File </w:t>
      </w:r>
      <w:bookmarkEnd w:id="122"/>
      <w:bookmarkEnd w:id="123"/>
      <w:r w:rsidRPr="00106BAF">
        <w:rPr>
          <w:rFonts w:ascii="Calibri" w:hAnsi="Calibri" w:cs="Calibri"/>
          <w:sz w:val="24"/>
          <w:szCs w:val="24"/>
        </w:rPr>
        <w:t>conventions and identifiers</w:t>
      </w:r>
      <w:bookmarkEnd w:id="124"/>
      <w:r w:rsidRPr="00106BAF">
        <w:rPr>
          <w:rFonts w:ascii="Calibri" w:hAnsi="Calibri" w:cs="Calibri"/>
          <w:sz w:val="24"/>
          <w:szCs w:val="24"/>
        </w:rPr>
        <w:t xml:space="preserve"> </w:t>
      </w:r>
    </w:p>
    <w:p w14:paraId="7E71BFE8" w14:textId="5E2E33A0" w:rsidR="00684BAE" w:rsidRPr="00474DE7" w:rsidRDefault="004112A6" w:rsidP="00474DE7">
      <w:pPr>
        <w:jc w:val="both"/>
        <w:rPr>
          <w:rFonts w:ascii="Calibri" w:hAnsi="Calibri" w:cs="Calibri"/>
          <w:color w:val="000000"/>
        </w:rPr>
      </w:pPr>
      <w:r w:rsidRPr="00474DE7">
        <w:rPr>
          <w:rFonts w:ascii="Calibri" w:hAnsi="Calibri" w:cs="Calibri"/>
          <w:color w:val="000000"/>
        </w:rPr>
        <w:t>All</w:t>
      </w:r>
      <w:r w:rsidR="00ED7B69" w:rsidRPr="00474DE7">
        <w:rPr>
          <w:rFonts w:ascii="Calibri" w:hAnsi="Calibri" w:cs="Calibri"/>
          <w:color w:val="000000"/>
        </w:rPr>
        <w:t xml:space="preserve"> Stress Test</w:t>
      </w:r>
      <w:r w:rsidRPr="00474DE7">
        <w:rPr>
          <w:rFonts w:ascii="Calibri" w:hAnsi="Calibri" w:cs="Calibri"/>
          <w:color w:val="000000"/>
        </w:rPr>
        <w:t xml:space="preserve"> </w:t>
      </w:r>
      <w:r w:rsidR="00B37F3B" w:rsidRPr="00474DE7">
        <w:rPr>
          <w:rFonts w:ascii="Calibri" w:hAnsi="Calibri" w:cs="Calibri"/>
          <w:color w:val="000000"/>
        </w:rPr>
        <w:t xml:space="preserve">data </w:t>
      </w:r>
      <w:r w:rsidRPr="00474DE7">
        <w:rPr>
          <w:rFonts w:ascii="Calibri" w:hAnsi="Calibri" w:cs="Calibri"/>
          <w:color w:val="000000"/>
        </w:rPr>
        <w:t xml:space="preserve">should be provided in base units and all percentages should be expressed in decimals.  </w:t>
      </w:r>
      <w:r w:rsidR="004155B1">
        <w:rPr>
          <w:rFonts w:ascii="Calibri" w:hAnsi="Calibri" w:cs="Calibri"/>
          <w:color w:val="000000"/>
        </w:rPr>
        <w:t>Data in any particular currency can be rounded to the nearest unit, without the need to include any decimal points. Ratios and percentages need to be reported with a maximum of 4 decimal points.</w:t>
      </w:r>
    </w:p>
    <w:p w14:paraId="6B71A353" w14:textId="66074466" w:rsidR="00684BAE" w:rsidRPr="00474DE7" w:rsidRDefault="00684BAE" w:rsidP="00474DE7">
      <w:pPr>
        <w:jc w:val="both"/>
        <w:rPr>
          <w:rFonts w:ascii="Calibri" w:hAnsi="Calibri" w:cs="Calibri"/>
          <w:color w:val="000000"/>
        </w:rPr>
      </w:pPr>
    </w:p>
    <w:p w14:paraId="3D6CCAB4" w14:textId="0F01371B" w:rsidR="004112A6" w:rsidRPr="00474DE7" w:rsidRDefault="004112A6" w:rsidP="00474DE7">
      <w:pPr>
        <w:jc w:val="both"/>
        <w:rPr>
          <w:rFonts w:ascii="Calibri" w:hAnsi="Calibri" w:cs="Calibri"/>
          <w:color w:val="000000"/>
        </w:rPr>
      </w:pPr>
      <w:r w:rsidRPr="00474DE7">
        <w:rPr>
          <w:rFonts w:ascii="Calibri" w:hAnsi="Calibri" w:cs="Calibri"/>
          <w:color w:val="000000"/>
        </w:rPr>
        <w:t>For the .zip files submitted, a filename consists of a number of identifiers de-limited by an underscore ‘_’</w:t>
      </w:r>
      <w:r w:rsidR="00B37F3B" w:rsidRPr="00474DE7">
        <w:rPr>
          <w:rFonts w:ascii="Calibri" w:hAnsi="Calibri" w:cs="Calibri"/>
          <w:color w:val="000000"/>
        </w:rPr>
        <w:t xml:space="preserve">and </w:t>
      </w:r>
      <w:r w:rsidRPr="00474DE7">
        <w:rPr>
          <w:rFonts w:ascii="Calibri" w:hAnsi="Calibri" w:cs="Calibri"/>
          <w:color w:val="000000"/>
        </w:rPr>
        <w:t xml:space="preserve">should </w:t>
      </w:r>
      <w:r w:rsidRPr="00474DE7">
        <w:rPr>
          <w:rFonts w:ascii="Calibri" w:hAnsi="Calibri" w:cs="Calibri"/>
          <w:b/>
          <w:color w:val="000000"/>
        </w:rPr>
        <w:t>not</w:t>
      </w:r>
      <w:r w:rsidRPr="00474DE7">
        <w:rPr>
          <w:rFonts w:ascii="Calibri" w:hAnsi="Calibri" w:cs="Calibri"/>
          <w:color w:val="000000"/>
        </w:rPr>
        <w:t xml:space="preserve"> contain any of the following invalid characters: # % &amp; * : &lt; &gt; ? / { \ " |.  </w:t>
      </w:r>
      <w:r w:rsidR="002B1FF4" w:rsidRPr="00474DE7">
        <w:rPr>
          <w:rFonts w:ascii="Calibri" w:hAnsi="Calibri" w:cs="Calibri"/>
          <w:color w:val="000000"/>
        </w:rPr>
        <w:t xml:space="preserve">For </w:t>
      </w:r>
      <w:r w:rsidR="00B37F3B" w:rsidRPr="00474DE7">
        <w:rPr>
          <w:rFonts w:ascii="Calibri" w:hAnsi="Calibri" w:cs="Calibri"/>
          <w:color w:val="000000"/>
        </w:rPr>
        <w:t>any</w:t>
      </w:r>
      <w:r w:rsidR="002B1FF4" w:rsidRPr="00474DE7">
        <w:rPr>
          <w:rFonts w:ascii="Calibri" w:hAnsi="Calibri" w:cs="Calibri"/>
          <w:color w:val="000000"/>
        </w:rPr>
        <w:t xml:space="preserve"> </w:t>
      </w:r>
      <w:r w:rsidR="002B1FF4" w:rsidRPr="00474DE7">
        <w:rPr>
          <w:rFonts w:ascii="Calibri" w:hAnsi="Calibri" w:cs="Calibri"/>
          <w:b/>
          <w:color w:val="000000"/>
        </w:rPr>
        <w:t>unzipped</w:t>
      </w:r>
      <w:r w:rsidR="002B1FF4" w:rsidRPr="00474DE7">
        <w:rPr>
          <w:rFonts w:ascii="Calibri" w:hAnsi="Calibri" w:cs="Calibri"/>
          <w:color w:val="000000"/>
        </w:rPr>
        <w:t xml:space="preserve"> versions of submissions, the filename should </w:t>
      </w:r>
      <w:r w:rsidR="00106BAF" w:rsidRPr="00474DE7">
        <w:rPr>
          <w:rFonts w:ascii="Calibri" w:hAnsi="Calibri" w:cs="Calibri"/>
          <w:color w:val="000000"/>
        </w:rPr>
        <w:t xml:space="preserve">also </w:t>
      </w:r>
      <w:r w:rsidR="002B1FF4" w:rsidRPr="00474DE7">
        <w:rPr>
          <w:rFonts w:ascii="Calibri" w:hAnsi="Calibri" w:cs="Calibri"/>
          <w:color w:val="000000"/>
        </w:rPr>
        <w:t>not be longer than 100 characters.  If this is the case</w:t>
      </w:r>
      <w:r w:rsidR="00B37F3B" w:rsidRPr="00474DE7">
        <w:rPr>
          <w:rFonts w:ascii="Calibri" w:hAnsi="Calibri" w:cs="Calibri"/>
          <w:color w:val="000000"/>
        </w:rPr>
        <w:t xml:space="preserve"> (most likely for unstructured submissions)</w:t>
      </w:r>
      <w:r w:rsidR="002B1FF4" w:rsidRPr="00474DE7">
        <w:rPr>
          <w:rFonts w:ascii="Calibri" w:hAnsi="Calibri" w:cs="Calibri"/>
          <w:color w:val="000000"/>
        </w:rPr>
        <w:t>, please shorten the file name before submitting it.</w:t>
      </w:r>
      <w:r w:rsidR="00B37F3B" w:rsidRPr="00474DE7">
        <w:rPr>
          <w:rFonts w:ascii="Calibri" w:hAnsi="Calibri" w:cs="Calibri"/>
          <w:b/>
          <w:color w:val="000000"/>
        </w:rPr>
        <w:t xml:space="preserve">  </w:t>
      </w:r>
      <w:r w:rsidRPr="00474DE7">
        <w:rPr>
          <w:rFonts w:ascii="Calibri" w:hAnsi="Calibri" w:cs="Calibri"/>
          <w:b/>
          <w:color w:val="000000"/>
        </w:rPr>
        <w:t xml:space="preserve">If this </w:t>
      </w:r>
      <w:r w:rsidR="00E843B6" w:rsidRPr="00474DE7">
        <w:rPr>
          <w:rFonts w:ascii="Calibri" w:hAnsi="Calibri" w:cs="Calibri"/>
          <w:b/>
          <w:color w:val="000000"/>
        </w:rPr>
        <w:t xml:space="preserve">guidance </w:t>
      </w:r>
      <w:r w:rsidRPr="00474DE7">
        <w:rPr>
          <w:rFonts w:ascii="Calibri" w:hAnsi="Calibri" w:cs="Calibri"/>
          <w:b/>
          <w:color w:val="000000"/>
        </w:rPr>
        <w:t>is</w:t>
      </w:r>
      <w:r w:rsidR="002F67AB" w:rsidRPr="00474DE7">
        <w:rPr>
          <w:rFonts w:ascii="Calibri" w:hAnsi="Calibri" w:cs="Calibri"/>
          <w:b/>
          <w:color w:val="000000"/>
        </w:rPr>
        <w:t xml:space="preserve"> </w:t>
      </w:r>
      <w:r w:rsidRPr="00474DE7">
        <w:rPr>
          <w:rFonts w:ascii="Calibri" w:hAnsi="Calibri" w:cs="Calibri"/>
          <w:b/>
          <w:color w:val="000000"/>
        </w:rPr>
        <w:t>n</w:t>
      </w:r>
      <w:r w:rsidR="002F67AB" w:rsidRPr="00474DE7">
        <w:rPr>
          <w:rFonts w:ascii="Calibri" w:hAnsi="Calibri" w:cs="Calibri"/>
          <w:b/>
          <w:color w:val="000000"/>
        </w:rPr>
        <w:t>o</w:t>
      </w:r>
      <w:r w:rsidRPr="00474DE7">
        <w:rPr>
          <w:rFonts w:ascii="Calibri" w:hAnsi="Calibri" w:cs="Calibri"/>
          <w:b/>
          <w:color w:val="000000"/>
        </w:rPr>
        <w:t xml:space="preserve">t followed, the firm will be asked to correct and re-submit </w:t>
      </w:r>
      <w:r w:rsidR="00E843B6" w:rsidRPr="00474DE7">
        <w:rPr>
          <w:rFonts w:ascii="Calibri" w:hAnsi="Calibri" w:cs="Calibri"/>
          <w:b/>
          <w:color w:val="000000"/>
        </w:rPr>
        <w:t>its</w:t>
      </w:r>
      <w:r w:rsidRPr="00474DE7">
        <w:rPr>
          <w:rFonts w:ascii="Calibri" w:hAnsi="Calibri" w:cs="Calibri"/>
          <w:b/>
          <w:color w:val="000000"/>
        </w:rPr>
        <w:t xml:space="preserve"> files.</w:t>
      </w:r>
      <w:r w:rsidR="00F702E4" w:rsidRPr="00474DE7">
        <w:rPr>
          <w:rFonts w:ascii="Calibri" w:hAnsi="Calibri" w:cs="Calibri"/>
          <w:b/>
          <w:color w:val="000000"/>
        </w:rPr>
        <w:t xml:space="preserve"> </w:t>
      </w:r>
    </w:p>
    <w:p w14:paraId="11A92AF8" w14:textId="77777777" w:rsidR="004112A6" w:rsidRPr="00474DE7" w:rsidRDefault="004112A6" w:rsidP="00474DE7">
      <w:pPr>
        <w:jc w:val="both"/>
        <w:rPr>
          <w:rFonts w:ascii="Calibri" w:hAnsi="Calibri" w:cs="Calibri"/>
          <w:color w:val="000000"/>
        </w:rPr>
      </w:pPr>
    </w:p>
    <w:p w14:paraId="21E21BD3" w14:textId="5EF7C5D0" w:rsidR="004112A6" w:rsidRPr="00474DE7" w:rsidRDefault="004112A6" w:rsidP="00474DE7">
      <w:pPr>
        <w:jc w:val="both"/>
        <w:rPr>
          <w:rFonts w:ascii="Calibri" w:hAnsi="Calibri" w:cs="Calibri"/>
        </w:rPr>
      </w:pPr>
      <w:r w:rsidRPr="00474DE7">
        <w:rPr>
          <w:rFonts w:ascii="Calibri" w:hAnsi="Calibri" w:cs="Calibri"/>
          <w:color w:val="000000"/>
        </w:rPr>
        <w:t xml:space="preserve">The </w:t>
      </w:r>
      <w:r w:rsidR="00EA1C7F" w:rsidRPr="00474DE7">
        <w:rPr>
          <w:rFonts w:ascii="Calibri" w:hAnsi="Calibri" w:cs="Calibri"/>
          <w:color w:val="000000"/>
        </w:rPr>
        <w:t xml:space="preserve">latest version of </w:t>
      </w:r>
      <w:r w:rsidRPr="00474DE7">
        <w:rPr>
          <w:rFonts w:ascii="Calibri" w:hAnsi="Calibri" w:cs="Calibri"/>
          <w:color w:val="000000"/>
        </w:rPr>
        <w:t>artefact ‘0 Bank of England Stress Test Data Request – INDEX’ outlines how each .</w:t>
      </w:r>
      <w:r w:rsidRPr="00474DE7">
        <w:rPr>
          <w:rFonts w:ascii="Calibri" w:hAnsi="Calibri" w:cs="Calibri"/>
          <w:color w:val="000000"/>
          <w:u w:val="single"/>
        </w:rPr>
        <w:t>zip</w:t>
      </w:r>
      <w:r w:rsidRPr="00474DE7">
        <w:rPr>
          <w:rFonts w:ascii="Calibri" w:hAnsi="Calibri" w:cs="Calibri"/>
          <w:color w:val="000000"/>
        </w:rPr>
        <w:t xml:space="preserve"> file name should be structured (in order of appearance in the filename</w:t>
      </w:r>
      <w:r w:rsidR="00E843B6" w:rsidRPr="00474DE7">
        <w:rPr>
          <w:rFonts w:ascii="Calibri" w:hAnsi="Calibri" w:cs="Calibri"/>
          <w:color w:val="000000"/>
        </w:rPr>
        <w:t xml:space="preserve">):  </w:t>
      </w:r>
    </w:p>
    <w:p w14:paraId="7A523C2D" w14:textId="77777777" w:rsidR="00E843B6" w:rsidRPr="00197352" w:rsidRDefault="00E843B6" w:rsidP="004112A6">
      <w:pPr>
        <w:rPr>
          <w:rFonts w:ascii="Calibri" w:hAnsi="Calibri" w:cs="Calibri"/>
        </w:rPr>
      </w:pPr>
    </w:p>
    <w:p w14:paraId="3FDB71F9" w14:textId="373BF272" w:rsidR="004112A6" w:rsidRPr="00197352" w:rsidRDefault="004112A6" w:rsidP="004112A6">
      <w:pPr>
        <w:numPr>
          <w:ilvl w:val="0"/>
          <w:numId w:val="11"/>
        </w:numPr>
        <w:ind w:left="714" w:hanging="357"/>
        <w:rPr>
          <w:rFonts w:ascii="Calibri" w:hAnsi="Calibri" w:cs="Calibri"/>
          <w:color w:val="000000"/>
        </w:rPr>
      </w:pPr>
      <w:r w:rsidRPr="00197352">
        <w:rPr>
          <w:rFonts w:ascii="Calibri" w:hAnsi="Calibri" w:cs="Calibri"/>
          <w:b/>
          <w:color w:val="000000"/>
        </w:rPr>
        <w:t xml:space="preserve">Firm Codes: </w:t>
      </w:r>
      <w:r w:rsidRPr="00302C2A">
        <w:rPr>
          <w:rFonts w:ascii="Calibri" w:hAnsi="Calibri" w:cs="Calibri"/>
          <w:color w:val="000000"/>
        </w:rPr>
        <w:t xml:space="preserve">codes </w:t>
      </w:r>
      <w:r w:rsidR="002F67AB">
        <w:rPr>
          <w:rFonts w:ascii="Calibri" w:hAnsi="Calibri" w:cs="Calibri"/>
          <w:color w:val="000000"/>
        </w:rPr>
        <w:t>for</w:t>
      </w:r>
      <w:r w:rsidRPr="00197352">
        <w:rPr>
          <w:rFonts w:ascii="Calibri" w:hAnsi="Calibri" w:cs="Calibri"/>
          <w:color w:val="000000"/>
        </w:rPr>
        <w:t xml:space="preserve"> all data sub</w:t>
      </w:r>
      <w:r w:rsidR="00BD35FC">
        <w:rPr>
          <w:rFonts w:ascii="Calibri" w:hAnsi="Calibri" w:cs="Calibri"/>
          <w:color w:val="000000"/>
        </w:rPr>
        <w:t xml:space="preserve">missions are unchanged </w:t>
      </w:r>
      <w:r w:rsidR="00FC13EA">
        <w:rPr>
          <w:rFonts w:ascii="Calibri" w:hAnsi="Calibri" w:cs="Calibri"/>
          <w:color w:val="000000"/>
        </w:rPr>
        <w:t xml:space="preserve">for </w:t>
      </w:r>
      <w:r w:rsidR="004155B1">
        <w:rPr>
          <w:rFonts w:ascii="Calibri" w:hAnsi="Calibri" w:cs="Calibri"/>
          <w:color w:val="000000"/>
        </w:rPr>
        <w:t xml:space="preserve">the </w:t>
      </w:r>
      <w:r w:rsidR="00FC13EA">
        <w:rPr>
          <w:rFonts w:ascii="Calibri" w:hAnsi="Calibri" w:cs="Calibri"/>
          <w:color w:val="000000"/>
        </w:rPr>
        <w:t xml:space="preserve">2021 </w:t>
      </w:r>
      <w:r w:rsidR="004155B1">
        <w:rPr>
          <w:rFonts w:ascii="Calibri" w:hAnsi="Calibri" w:cs="Calibri"/>
          <w:color w:val="000000"/>
        </w:rPr>
        <w:t xml:space="preserve">Solvency </w:t>
      </w:r>
      <w:r w:rsidR="00FC13EA">
        <w:rPr>
          <w:rFonts w:ascii="Calibri" w:hAnsi="Calibri" w:cs="Calibri"/>
          <w:color w:val="000000"/>
        </w:rPr>
        <w:t>Stress Test</w:t>
      </w:r>
      <w:r w:rsidR="00113B16">
        <w:rPr>
          <w:rFonts w:ascii="Calibri" w:hAnsi="Calibri" w:cs="Calibri"/>
          <w:color w:val="000000"/>
        </w:rPr>
        <w:t xml:space="preserve">.  </w:t>
      </w:r>
    </w:p>
    <w:p w14:paraId="60B03F63" w14:textId="31F46FB2"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Submission Frequency:</w:t>
      </w:r>
      <w:r w:rsidR="00B81EC8">
        <w:rPr>
          <w:rFonts w:ascii="Calibri" w:hAnsi="Calibri" w:cs="Calibri"/>
          <w:b/>
          <w:color w:val="000000"/>
        </w:rPr>
        <w:t xml:space="preserve"> </w:t>
      </w:r>
      <w:r w:rsidR="00B81EC8">
        <w:rPr>
          <w:rFonts w:ascii="Calibri" w:hAnsi="Calibri" w:cs="Calibri"/>
          <w:color w:val="000000"/>
        </w:rPr>
        <w:t>Q for quarterly, A for annual</w:t>
      </w:r>
      <w:r w:rsidR="00B81EC8">
        <w:rPr>
          <w:rFonts w:ascii="Calibri" w:hAnsi="Calibri" w:cs="Calibri"/>
          <w:b/>
          <w:color w:val="000000"/>
        </w:rPr>
        <w:t xml:space="preserve"> </w:t>
      </w:r>
      <w:r w:rsidR="00B81EC8">
        <w:rPr>
          <w:rFonts w:ascii="Calibri" w:hAnsi="Calibri" w:cs="Calibri"/>
          <w:color w:val="000000"/>
        </w:rPr>
        <w:t xml:space="preserve">and T for </w:t>
      </w:r>
      <w:r w:rsidR="004155B1">
        <w:rPr>
          <w:rFonts w:ascii="Calibri" w:hAnsi="Calibri" w:cs="Calibri"/>
          <w:color w:val="000000"/>
        </w:rPr>
        <w:t>t</w:t>
      </w:r>
      <w:r w:rsidR="00B81EC8">
        <w:rPr>
          <w:rFonts w:ascii="Calibri" w:hAnsi="Calibri" w:cs="Calibri"/>
          <w:color w:val="000000"/>
        </w:rPr>
        <w:t xml:space="preserve">est submissions. </w:t>
      </w:r>
      <w:r w:rsidR="00257EAE" w:rsidRPr="00257EAE">
        <w:rPr>
          <w:rFonts w:ascii="Calibri" w:hAnsi="Calibri" w:cs="Calibri"/>
          <w:color w:val="000000"/>
        </w:rPr>
        <w:t xml:space="preserve">Where possible, the Bank of England may make available a User Acceptance Testing (UAT) environment around large system change and on ad hoc occasions. Any test </w:t>
      </w:r>
      <w:r w:rsidR="004155B1">
        <w:rPr>
          <w:rFonts w:ascii="Calibri" w:hAnsi="Calibri" w:cs="Calibri"/>
          <w:color w:val="000000"/>
        </w:rPr>
        <w:t>periods</w:t>
      </w:r>
      <w:r w:rsidR="00257EAE" w:rsidRPr="00257EAE">
        <w:rPr>
          <w:rFonts w:ascii="Calibri" w:hAnsi="Calibri" w:cs="Calibri"/>
          <w:color w:val="000000"/>
        </w:rPr>
        <w:t xml:space="preserve"> will be communicated to all BEEDS portal Principal Users. </w:t>
      </w:r>
      <w:r w:rsidR="00E9006F">
        <w:rPr>
          <w:rFonts w:ascii="Calibri" w:hAnsi="Calibri" w:cs="Calibri"/>
          <w:color w:val="000000"/>
        </w:rPr>
        <w:t>F</w:t>
      </w:r>
      <w:r w:rsidRPr="00197352">
        <w:rPr>
          <w:rFonts w:ascii="Calibri" w:hAnsi="Calibri" w:cs="Calibri"/>
          <w:color w:val="000000"/>
        </w:rPr>
        <w:t xml:space="preserve">irms </w:t>
      </w:r>
      <w:r w:rsidR="00E9006F">
        <w:rPr>
          <w:rFonts w:ascii="Calibri" w:hAnsi="Calibri" w:cs="Calibri"/>
          <w:color w:val="000000"/>
        </w:rPr>
        <w:t xml:space="preserve">should no longer </w:t>
      </w:r>
      <w:r w:rsidRPr="00197352">
        <w:rPr>
          <w:rFonts w:ascii="Calibri" w:hAnsi="Calibri" w:cs="Calibri"/>
          <w:color w:val="000000"/>
        </w:rPr>
        <w:t xml:space="preserve">send test submissions using </w:t>
      </w:r>
      <w:r w:rsidR="00113B16">
        <w:rPr>
          <w:rFonts w:ascii="Calibri" w:hAnsi="Calibri" w:cs="Calibri"/>
          <w:color w:val="000000"/>
        </w:rPr>
        <w:t>a</w:t>
      </w:r>
      <w:r w:rsidR="003651EE">
        <w:rPr>
          <w:rFonts w:ascii="Calibri" w:hAnsi="Calibri" w:cs="Calibri"/>
          <w:color w:val="000000"/>
        </w:rPr>
        <w:t xml:space="preserve"> Submission Frequency code ‘T’</w:t>
      </w:r>
      <w:r w:rsidR="00113B16">
        <w:rPr>
          <w:rFonts w:ascii="Calibri" w:hAnsi="Calibri" w:cs="Calibri"/>
          <w:color w:val="000000"/>
        </w:rPr>
        <w:t xml:space="preserve"> but instead use the </w:t>
      </w:r>
      <w:r w:rsidR="00F54D88">
        <w:rPr>
          <w:rFonts w:ascii="Calibri" w:hAnsi="Calibri" w:cs="Calibri"/>
          <w:color w:val="000000"/>
        </w:rPr>
        <w:t xml:space="preserve">BEEDS </w:t>
      </w:r>
      <w:r w:rsidR="00113B16">
        <w:rPr>
          <w:rFonts w:ascii="Calibri" w:hAnsi="Calibri" w:cs="Calibri"/>
          <w:color w:val="000000"/>
        </w:rPr>
        <w:t>UAT environment when open</w:t>
      </w:r>
      <w:r w:rsidR="003651EE">
        <w:rPr>
          <w:rFonts w:ascii="Calibri" w:hAnsi="Calibri" w:cs="Calibri"/>
          <w:color w:val="000000"/>
        </w:rPr>
        <w:t>.</w:t>
      </w:r>
    </w:p>
    <w:p w14:paraId="647CA250" w14:textId="77777777"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Structure:</w:t>
      </w:r>
      <w:r w:rsidRPr="00197352">
        <w:rPr>
          <w:rFonts w:ascii="Calibri" w:hAnsi="Calibri" w:cs="Calibri"/>
          <w:color w:val="000000"/>
        </w:rPr>
        <w:t xml:space="preserve"> Data is either Structured (S) or Unstructured (U).</w:t>
      </w:r>
    </w:p>
    <w:p w14:paraId="1C6BBFBD" w14:textId="1CCAAB27"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Content Code:</w:t>
      </w:r>
      <w:r w:rsidRPr="00197352">
        <w:rPr>
          <w:rFonts w:ascii="Calibri" w:hAnsi="Calibri" w:cs="Calibri"/>
          <w:color w:val="000000"/>
        </w:rPr>
        <w:t xml:space="preserve"> </w:t>
      </w:r>
      <w:r w:rsidRPr="00BD4F7D">
        <w:rPr>
          <w:rFonts w:ascii="Calibri" w:hAnsi="Calibri" w:cs="Calibri"/>
          <w:color w:val="000000"/>
        </w:rPr>
        <w:t>‘</w:t>
      </w:r>
      <w:r w:rsidRPr="00117958">
        <w:rPr>
          <w:rFonts w:ascii="Calibri" w:hAnsi="Calibri" w:cs="Calibri"/>
          <w:color w:val="000000"/>
        </w:rPr>
        <w:t xml:space="preserve">0 Bank of England Stress </w:t>
      </w:r>
      <w:r w:rsidR="009179F0">
        <w:rPr>
          <w:rFonts w:ascii="Calibri" w:hAnsi="Calibri" w:cs="Calibri"/>
          <w:color w:val="000000"/>
        </w:rPr>
        <w:t>Test Data Request – INDEX</w:t>
      </w:r>
      <w:r w:rsidR="00696CF8" w:rsidRPr="00117958">
        <w:rPr>
          <w:rFonts w:ascii="Calibri" w:hAnsi="Calibri" w:cs="Calibri"/>
          <w:color w:val="000000"/>
        </w:rPr>
        <w:t>’</w:t>
      </w:r>
      <w:r w:rsidR="00696CF8">
        <w:rPr>
          <w:rFonts w:ascii="Calibri" w:hAnsi="Calibri" w:cs="Calibri"/>
          <w:color w:val="000000"/>
        </w:rPr>
        <w:t xml:space="preserve"> </w:t>
      </w:r>
      <w:r>
        <w:rPr>
          <w:rFonts w:ascii="Calibri" w:hAnsi="Calibri" w:cs="Calibri"/>
          <w:color w:val="000000"/>
        </w:rPr>
        <w:t xml:space="preserve">contains </w:t>
      </w:r>
      <w:r w:rsidRPr="00197352">
        <w:rPr>
          <w:rFonts w:ascii="Calibri" w:hAnsi="Calibri" w:cs="Calibri"/>
          <w:color w:val="000000"/>
        </w:rPr>
        <w:t xml:space="preserve">all content codes for the main submissions.  </w:t>
      </w:r>
      <w:r w:rsidR="00E843B6">
        <w:rPr>
          <w:rFonts w:ascii="Calibri" w:hAnsi="Calibri" w:cs="Calibri"/>
          <w:color w:val="000000"/>
        </w:rPr>
        <w:t>T</w:t>
      </w:r>
      <w:r w:rsidRPr="00197352">
        <w:rPr>
          <w:rFonts w:ascii="Calibri" w:hAnsi="Calibri" w:cs="Calibri"/>
          <w:color w:val="000000"/>
        </w:rPr>
        <w:t>he Basis of Preparation document list</w:t>
      </w:r>
      <w:r w:rsidR="00E843B6">
        <w:rPr>
          <w:rFonts w:ascii="Calibri" w:hAnsi="Calibri" w:cs="Calibri"/>
          <w:color w:val="000000"/>
        </w:rPr>
        <w:t>s</w:t>
      </w:r>
      <w:r w:rsidRPr="00197352">
        <w:rPr>
          <w:rFonts w:ascii="Calibri" w:hAnsi="Calibri" w:cs="Calibri"/>
          <w:color w:val="000000"/>
        </w:rPr>
        <w:t xml:space="preserve"> </w:t>
      </w:r>
      <w:r w:rsidR="00E843B6">
        <w:rPr>
          <w:rFonts w:ascii="Calibri" w:hAnsi="Calibri" w:cs="Calibri"/>
          <w:color w:val="000000"/>
        </w:rPr>
        <w:t xml:space="preserve">additional </w:t>
      </w:r>
      <w:r w:rsidRPr="00197352">
        <w:rPr>
          <w:rFonts w:ascii="Calibri" w:hAnsi="Calibri" w:cs="Calibri"/>
          <w:color w:val="000000"/>
        </w:rPr>
        <w:t>content codes specific</w:t>
      </w:r>
      <w:r w:rsidR="00E843B6">
        <w:rPr>
          <w:rFonts w:ascii="Calibri" w:hAnsi="Calibri" w:cs="Calibri"/>
          <w:color w:val="000000"/>
        </w:rPr>
        <w:t>ally relevant</w:t>
      </w:r>
      <w:r w:rsidRPr="00197352">
        <w:rPr>
          <w:rFonts w:ascii="Calibri" w:hAnsi="Calibri" w:cs="Calibri"/>
          <w:color w:val="000000"/>
        </w:rPr>
        <w:t xml:space="preserve"> to </w:t>
      </w:r>
      <w:r w:rsidR="00E843B6">
        <w:rPr>
          <w:rFonts w:ascii="Calibri" w:hAnsi="Calibri" w:cs="Calibri"/>
          <w:color w:val="000000"/>
        </w:rPr>
        <w:t>unstructured questions</w:t>
      </w:r>
      <w:r w:rsidRPr="00197352">
        <w:rPr>
          <w:rFonts w:ascii="Calibri" w:hAnsi="Calibri" w:cs="Calibri"/>
          <w:color w:val="000000"/>
        </w:rPr>
        <w:t xml:space="preserve">.  </w:t>
      </w:r>
      <w:r w:rsidR="00231CD0">
        <w:rPr>
          <w:rFonts w:ascii="Calibri" w:hAnsi="Calibri" w:cs="Calibri"/>
          <w:color w:val="000000"/>
        </w:rPr>
        <w:t>Key</w:t>
      </w:r>
      <w:r w:rsidRPr="00197352">
        <w:rPr>
          <w:rFonts w:ascii="Calibri" w:hAnsi="Calibri" w:cs="Calibri"/>
          <w:color w:val="000000"/>
        </w:rPr>
        <w:t xml:space="preserve"> Content Codes now </w:t>
      </w:r>
      <w:r w:rsidRPr="002F67AB">
        <w:rPr>
          <w:rFonts w:ascii="Calibri" w:hAnsi="Calibri" w:cs="Calibri"/>
          <w:color w:val="000000"/>
        </w:rPr>
        <w:t>end</w:t>
      </w:r>
      <w:r w:rsidRPr="00197352">
        <w:rPr>
          <w:rFonts w:ascii="Calibri" w:hAnsi="Calibri" w:cs="Calibri"/>
          <w:color w:val="000000"/>
        </w:rPr>
        <w:t xml:space="preserve"> in A (Actuals), P (Projections) or S (Scenario-specific).</w:t>
      </w:r>
      <w:r w:rsidR="00113B16">
        <w:rPr>
          <w:rFonts w:ascii="Calibri" w:hAnsi="Calibri" w:cs="Calibri"/>
          <w:color w:val="000000"/>
        </w:rPr>
        <w:t xml:space="preserve">  </w:t>
      </w:r>
    </w:p>
    <w:p w14:paraId="6CA785FB" w14:textId="77777777" w:rsidR="004112A6" w:rsidRPr="00197352" w:rsidRDefault="004112A6" w:rsidP="004112A6">
      <w:pPr>
        <w:numPr>
          <w:ilvl w:val="0"/>
          <w:numId w:val="12"/>
        </w:numPr>
        <w:rPr>
          <w:rFonts w:ascii="Calibri" w:hAnsi="Calibri" w:cs="Calibri"/>
        </w:rPr>
      </w:pPr>
      <w:r w:rsidRPr="00197352">
        <w:rPr>
          <w:rFonts w:ascii="Calibri" w:hAnsi="Calibri" w:cs="Calibri"/>
          <w:b/>
        </w:rPr>
        <w:t xml:space="preserve">Reporting Date: </w:t>
      </w:r>
      <w:r w:rsidRPr="00197352">
        <w:rPr>
          <w:rFonts w:ascii="Calibri" w:hAnsi="Calibri" w:cs="Calibri"/>
        </w:rPr>
        <w:t xml:space="preserve">the date for which the data are applicable. For unstructured files, this is the reporting date of the </w:t>
      </w:r>
      <w:r w:rsidR="00E843B6">
        <w:rPr>
          <w:rFonts w:ascii="Calibri" w:hAnsi="Calibri" w:cs="Calibri"/>
        </w:rPr>
        <w:t xml:space="preserve">associated </w:t>
      </w:r>
      <w:r w:rsidRPr="00197352">
        <w:rPr>
          <w:rFonts w:ascii="Calibri" w:hAnsi="Calibri" w:cs="Calibri"/>
        </w:rPr>
        <w:t xml:space="preserve">structured data. </w:t>
      </w:r>
    </w:p>
    <w:p w14:paraId="71CBE398" w14:textId="767ABDEC"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 xml:space="preserve">Analysis Period: </w:t>
      </w:r>
      <w:r w:rsidRPr="00197352">
        <w:rPr>
          <w:rFonts w:ascii="Calibri" w:hAnsi="Calibri" w:cs="Calibri"/>
          <w:color w:val="000000"/>
        </w:rPr>
        <w:t xml:space="preserve">if required in the filename, the Analysis Period denotes the Stress Test period </w:t>
      </w:r>
      <w:r w:rsidR="002F67AB">
        <w:rPr>
          <w:rFonts w:ascii="Calibri" w:hAnsi="Calibri" w:cs="Calibri"/>
          <w:color w:val="000000"/>
        </w:rPr>
        <w:t>to which</w:t>
      </w:r>
      <w:r w:rsidR="003317A2">
        <w:rPr>
          <w:rFonts w:ascii="Calibri" w:hAnsi="Calibri" w:cs="Calibri"/>
          <w:color w:val="000000"/>
        </w:rPr>
        <w:t xml:space="preserve"> </w:t>
      </w:r>
      <w:r w:rsidR="002F67AB">
        <w:rPr>
          <w:rFonts w:ascii="Calibri" w:hAnsi="Calibri" w:cs="Calibri"/>
          <w:color w:val="000000"/>
        </w:rPr>
        <w:t>the data relates</w:t>
      </w:r>
      <w:r w:rsidRPr="00197352">
        <w:rPr>
          <w:rFonts w:ascii="Calibri" w:hAnsi="Calibri" w:cs="Calibri"/>
          <w:color w:val="000000"/>
        </w:rPr>
        <w:t>.</w:t>
      </w:r>
    </w:p>
    <w:p w14:paraId="35E73056" w14:textId="77777777" w:rsidR="004112A6" w:rsidRPr="00197352" w:rsidRDefault="004112A6" w:rsidP="004112A6">
      <w:pPr>
        <w:numPr>
          <w:ilvl w:val="0"/>
          <w:numId w:val="12"/>
        </w:numPr>
        <w:rPr>
          <w:rFonts w:ascii="Calibri" w:hAnsi="Calibri" w:cs="Calibri"/>
          <w:color w:val="000000"/>
        </w:rPr>
      </w:pPr>
      <w:r w:rsidRPr="00197352">
        <w:rPr>
          <w:rFonts w:ascii="Calibri" w:hAnsi="Calibri" w:cs="Calibri"/>
          <w:b/>
          <w:color w:val="000000"/>
        </w:rPr>
        <w:t xml:space="preserve">Submission ID: </w:t>
      </w:r>
      <w:r w:rsidRPr="00197352">
        <w:rPr>
          <w:rFonts w:ascii="Calibri" w:hAnsi="Calibri" w:cs="Calibri"/>
          <w:color w:val="000000"/>
        </w:rPr>
        <w:t>this should be ‘1’ for the first submission of a file. For e.g. a first re-submission, this should be incre</w:t>
      </w:r>
      <w:r w:rsidR="00E843B6">
        <w:rPr>
          <w:rFonts w:ascii="Calibri" w:hAnsi="Calibri" w:cs="Calibri"/>
          <w:color w:val="000000"/>
        </w:rPr>
        <w:t>ased</w:t>
      </w:r>
      <w:r w:rsidRPr="00197352">
        <w:rPr>
          <w:rFonts w:ascii="Calibri" w:hAnsi="Calibri" w:cs="Calibri"/>
          <w:color w:val="000000"/>
        </w:rPr>
        <w:t xml:space="preserve"> to ‘2’ and </w:t>
      </w:r>
      <w:r w:rsidR="00E843B6">
        <w:rPr>
          <w:rFonts w:ascii="Calibri" w:hAnsi="Calibri" w:cs="Calibri"/>
          <w:color w:val="000000"/>
        </w:rPr>
        <w:t>so on</w:t>
      </w:r>
      <w:r w:rsidRPr="00197352">
        <w:rPr>
          <w:rFonts w:ascii="Calibri" w:hAnsi="Calibri" w:cs="Calibri"/>
          <w:color w:val="000000"/>
        </w:rPr>
        <w:t xml:space="preserve">.  </w:t>
      </w:r>
    </w:p>
    <w:p w14:paraId="01361F4C" w14:textId="09C4D2A3" w:rsidR="004112A6" w:rsidRDefault="004112A6" w:rsidP="004112A6">
      <w:pPr>
        <w:numPr>
          <w:ilvl w:val="0"/>
          <w:numId w:val="12"/>
        </w:numPr>
        <w:rPr>
          <w:rFonts w:ascii="Calibri" w:hAnsi="Calibri" w:cs="Calibri"/>
          <w:color w:val="000000"/>
        </w:rPr>
      </w:pPr>
      <w:r w:rsidRPr="00197352">
        <w:rPr>
          <w:rFonts w:ascii="Calibri" w:hAnsi="Calibri" w:cs="Calibri"/>
          <w:b/>
          <w:color w:val="000000"/>
        </w:rPr>
        <w:lastRenderedPageBreak/>
        <w:t xml:space="preserve">Submission Part (optional): </w:t>
      </w:r>
      <w:r w:rsidRPr="00197352">
        <w:rPr>
          <w:rFonts w:ascii="Calibri" w:hAnsi="Calibri" w:cs="Calibri"/>
          <w:color w:val="000000"/>
        </w:rPr>
        <w:t xml:space="preserve">this is for use with </w:t>
      </w:r>
      <w:r w:rsidR="00225A26">
        <w:rPr>
          <w:rFonts w:ascii="Calibri" w:hAnsi="Calibri" w:cs="Calibri"/>
          <w:color w:val="000000"/>
        </w:rPr>
        <w:t xml:space="preserve">large </w:t>
      </w:r>
      <w:r w:rsidRPr="00197352">
        <w:rPr>
          <w:rFonts w:ascii="Calibri" w:hAnsi="Calibri" w:cs="Calibri"/>
          <w:color w:val="000000"/>
        </w:rPr>
        <w:t xml:space="preserve">unstructured data submissions where it is necessary to send more than one email each containing one .zip file. The first part of the submission is suffixed by ‘A’, the second part by ‘B’ and so on.  Firms are reminded that this part of the filename should </w:t>
      </w:r>
      <w:r w:rsidRPr="00197352">
        <w:rPr>
          <w:rFonts w:ascii="Calibri" w:hAnsi="Calibri" w:cs="Calibri"/>
          <w:b/>
          <w:color w:val="000000"/>
        </w:rPr>
        <w:t>not</w:t>
      </w:r>
      <w:r w:rsidRPr="00197352">
        <w:rPr>
          <w:rFonts w:ascii="Calibri" w:hAnsi="Calibri" w:cs="Calibri"/>
          <w:color w:val="000000"/>
        </w:rPr>
        <w:t xml:space="preserve"> be used to identify different versions of submissions.</w:t>
      </w:r>
    </w:p>
    <w:p w14:paraId="5ED175C7" w14:textId="3E560626" w:rsidR="00B81EC8" w:rsidRDefault="00B81EC8" w:rsidP="00B81EC8">
      <w:pPr>
        <w:ind w:left="720"/>
        <w:rPr>
          <w:rFonts w:ascii="Calibri" w:hAnsi="Calibri" w:cs="Calibri"/>
          <w:b/>
          <w:color w:val="000000"/>
        </w:rPr>
      </w:pPr>
    </w:p>
    <w:p w14:paraId="0536BC0C" w14:textId="52030875" w:rsidR="00B81EC8" w:rsidRDefault="00B81EC8" w:rsidP="00B81EC8">
      <w:pPr>
        <w:ind w:left="720"/>
        <w:rPr>
          <w:rFonts w:ascii="Calibri" w:hAnsi="Calibri" w:cs="Calibri"/>
          <w:b/>
          <w:color w:val="000000"/>
        </w:rPr>
      </w:pPr>
    </w:p>
    <w:p w14:paraId="59685821" w14:textId="6A545B1D" w:rsidR="00B81EC8" w:rsidRDefault="00B81EC8" w:rsidP="00B81EC8">
      <w:pPr>
        <w:ind w:left="720"/>
        <w:rPr>
          <w:rFonts w:ascii="Calibri" w:hAnsi="Calibri" w:cs="Calibri"/>
          <w:b/>
          <w:color w:val="000000"/>
        </w:rPr>
      </w:pPr>
    </w:p>
    <w:p w14:paraId="413869D6" w14:textId="123A3C53" w:rsidR="00B81EC8" w:rsidRDefault="00B81EC8" w:rsidP="00B81EC8">
      <w:pPr>
        <w:ind w:left="720"/>
        <w:rPr>
          <w:rFonts w:ascii="Calibri" w:hAnsi="Calibri" w:cs="Calibri"/>
          <w:b/>
          <w:color w:val="000000"/>
        </w:rPr>
      </w:pPr>
    </w:p>
    <w:p w14:paraId="19AFAAD4" w14:textId="7A03D7BD" w:rsidR="00B81EC8" w:rsidRDefault="00B81EC8" w:rsidP="00B81EC8">
      <w:pPr>
        <w:ind w:left="720"/>
        <w:rPr>
          <w:rFonts w:ascii="Calibri" w:hAnsi="Calibri" w:cs="Calibri"/>
          <w:color w:val="000000"/>
        </w:rPr>
      </w:pPr>
    </w:p>
    <w:p w14:paraId="00787090" w14:textId="693F38FE" w:rsidR="00B81EC8" w:rsidRDefault="00B81EC8" w:rsidP="00B81EC8">
      <w:pPr>
        <w:ind w:left="720"/>
        <w:rPr>
          <w:rFonts w:ascii="Calibri" w:hAnsi="Calibri" w:cs="Calibri"/>
          <w:color w:val="000000"/>
        </w:rPr>
      </w:pPr>
      <w:r>
        <w:rPr>
          <w:noProof/>
        </w:rPr>
        <w:drawing>
          <wp:inline distT="0" distB="0" distL="0" distR="0" wp14:anchorId="397A4D5A" wp14:editId="4BCBBB67">
            <wp:extent cx="8457747" cy="29794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461249" cy="2980654"/>
                    </a:xfrm>
                    <a:prstGeom prst="rect">
                      <a:avLst/>
                    </a:prstGeom>
                  </pic:spPr>
                </pic:pic>
              </a:graphicData>
            </a:graphic>
          </wp:inline>
        </w:drawing>
      </w:r>
    </w:p>
    <w:p w14:paraId="7F521AA3" w14:textId="5B0ADDB1" w:rsidR="00B81EC8" w:rsidRDefault="00B81EC8" w:rsidP="00B81EC8">
      <w:pPr>
        <w:ind w:left="720"/>
        <w:rPr>
          <w:rFonts w:ascii="Calibri" w:hAnsi="Calibri" w:cs="Calibri"/>
          <w:color w:val="000000"/>
        </w:rPr>
      </w:pPr>
    </w:p>
    <w:p w14:paraId="4AE7B474" w14:textId="63940C83" w:rsidR="00B81EC8" w:rsidRDefault="00B81EC8" w:rsidP="00B81EC8">
      <w:pPr>
        <w:ind w:left="720"/>
        <w:rPr>
          <w:rFonts w:ascii="Calibri" w:hAnsi="Calibri" w:cs="Calibri"/>
          <w:color w:val="000000"/>
        </w:rPr>
      </w:pPr>
    </w:p>
    <w:p w14:paraId="41B0F2EE" w14:textId="450843E8" w:rsidR="00B81EC8" w:rsidRDefault="00B81EC8" w:rsidP="00B81EC8">
      <w:pPr>
        <w:ind w:left="720"/>
        <w:rPr>
          <w:rFonts w:ascii="Calibri" w:hAnsi="Calibri" w:cs="Calibri"/>
          <w:color w:val="000000"/>
        </w:rPr>
      </w:pPr>
    </w:p>
    <w:p w14:paraId="6921FFFC" w14:textId="6C027C04" w:rsidR="00B81EC8" w:rsidRDefault="00B81EC8" w:rsidP="00B81EC8">
      <w:pPr>
        <w:ind w:left="720"/>
        <w:rPr>
          <w:rFonts w:ascii="Calibri" w:hAnsi="Calibri" w:cs="Calibri"/>
          <w:color w:val="000000"/>
        </w:rPr>
      </w:pPr>
    </w:p>
    <w:p w14:paraId="11B5577C" w14:textId="755174F5" w:rsidR="004112A6" w:rsidRPr="00241364" w:rsidRDefault="004112A6" w:rsidP="00241364">
      <w:pPr>
        <w:pStyle w:val="Heading3"/>
        <w:numPr>
          <w:ilvl w:val="0"/>
          <w:numId w:val="0"/>
        </w:numPr>
        <w:tabs>
          <w:tab w:val="left" w:pos="567"/>
        </w:tabs>
        <w:rPr>
          <w:rFonts w:ascii="Calibri" w:hAnsi="Calibri" w:cs="Calibri"/>
          <w:sz w:val="24"/>
          <w:szCs w:val="24"/>
        </w:rPr>
      </w:pPr>
      <w:bookmarkStart w:id="125" w:name="_Toc441664466"/>
      <w:bookmarkStart w:id="126" w:name="_Toc57731400"/>
      <w:r w:rsidRPr="00241364">
        <w:rPr>
          <w:rFonts w:ascii="Calibri" w:hAnsi="Calibri" w:cs="Calibri"/>
          <w:sz w:val="24"/>
          <w:szCs w:val="24"/>
        </w:rPr>
        <w:lastRenderedPageBreak/>
        <w:t>2.2.</w:t>
      </w:r>
      <w:r w:rsidR="001D294E" w:rsidRPr="00241364">
        <w:rPr>
          <w:rFonts w:ascii="Calibri" w:hAnsi="Calibri" w:cs="Calibri"/>
          <w:sz w:val="24"/>
          <w:szCs w:val="24"/>
        </w:rPr>
        <w:t>7</w:t>
      </w:r>
      <w:r w:rsidRPr="00241364">
        <w:rPr>
          <w:rFonts w:ascii="Calibri" w:hAnsi="Calibri" w:cs="Calibri"/>
          <w:sz w:val="24"/>
          <w:szCs w:val="24"/>
        </w:rPr>
        <w:tab/>
        <w:t>Resubmissions</w:t>
      </w:r>
      <w:bookmarkEnd w:id="125"/>
      <w:bookmarkEnd w:id="126"/>
    </w:p>
    <w:p w14:paraId="3E71DCC8" w14:textId="04D6FAC4" w:rsidR="00564584" w:rsidRPr="00474DE7" w:rsidRDefault="005B5394" w:rsidP="00474DE7">
      <w:pPr>
        <w:jc w:val="both"/>
        <w:rPr>
          <w:rFonts w:asciiTheme="minorHAnsi" w:hAnsiTheme="minorHAnsi" w:cstheme="minorHAnsi"/>
          <w:color w:val="000000"/>
        </w:rPr>
      </w:pPr>
      <w:r>
        <w:rPr>
          <w:rFonts w:asciiTheme="minorHAnsi" w:hAnsiTheme="minorHAnsi" w:cstheme="minorHAnsi"/>
          <w:color w:val="000000"/>
        </w:rPr>
        <w:t>F</w:t>
      </w:r>
      <w:r w:rsidR="000770EF" w:rsidRPr="00474DE7">
        <w:rPr>
          <w:rFonts w:asciiTheme="minorHAnsi" w:hAnsiTheme="minorHAnsi" w:cstheme="minorHAnsi"/>
          <w:color w:val="000000"/>
        </w:rPr>
        <w:t xml:space="preserve">irms must log on to BEEDS </w:t>
      </w:r>
      <w:r w:rsidR="006632D7" w:rsidRPr="00474DE7">
        <w:rPr>
          <w:rFonts w:asciiTheme="minorHAnsi" w:hAnsiTheme="minorHAnsi" w:cstheme="minorHAnsi"/>
          <w:color w:val="000000"/>
        </w:rPr>
        <w:t>to</w:t>
      </w:r>
      <w:r w:rsidR="000770EF" w:rsidRPr="00474DE7">
        <w:rPr>
          <w:rFonts w:asciiTheme="minorHAnsi" w:hAnsiTheme="minorHAnsi" w:cstheme="minorHAnsi"/>
          <w:color w:val="000000"/>
        </w:rPr>
        <w:t xml:space="preserve"> request a resubmission </w:t>
      </w:r>
      <w:r w:rsidR="006632D7" w:rsidRPr="00474DE7">
        <w:rPr>
          <w:rFonts w:asciiTheme="minorHAnsi" w:hAnsiTheme="minorHAnsi" w:cstheme="minorHAnsi"/>
          <w:color w:val="000000"/>
        </w:rPr>
        <w:t xml:space="preserve">of any Stress Test information </w:t>
      </w:r>
      <w:r w:rsidR="000770EF" w:rsidRPr="00474DE7">
        <w:rPr>
          <w:rFonts w:asciiTheme="minorHAnsi" w:hAnsiTheme="minorHAnsi" w:cstheme="minorHAnsi"/>
          <w:color w:val="000000"/>
        </w:rPr>
        <w:t>via the relevant functionality</w:t>
      </w:r>
      <w:r w:rsidR="00D425D3" w:rsidRPr="00474DE7">
        <w:rPr>
          <w:rFonts w:asciiTheme="minorHAnsi" w:hAnsiTheme="minorHAnsi" w:cstheme="minorHAnsi"/>
          <w:color w:val="000000"/>
        </w:rPr>
        <w:t xml:space="preserve">.  </w:t>
      </w:r>
      <w:r w:rsidR="00241364" w:rsidRPr="00474DE7">
        <w:rPr>
          <w:rFonts w:asciiTheme="minorHAnsi" w:hAnsiTheme="minorHAnsi" w:cstheme="minorHAnsi"/>
          <w:color w:val="000000"/>
        </w:rPr>
        <w:t>As per</w:t>
      </w:r>
      <w:r w:rsidR="00564584" w:rsidRPr="00474DE7">
        <w:rPr>
          <w:rFonts w:asciiTheme="minorHAnsi" w:hAnsiTheme="minorHAnsi" w:cstheme="minorHAnsi"/>
          <w:color w:val="000000"/>
        </w:rPr>
        <w:t xml:space="preserve"> the Submission ID in section 2.2.6 above, the </w:t>
      </w:r>
      <w:r w:rsidR="004155B1">
        <w:rPr>
          <w:rFonts w:asciiTheme="minorHAnsi" w:hAnsiTheme="minorHAnsi" w:cstheme="minorHAnsi"/>
          <w:color w:val="000000"/>
        </w:rPr>
        <w:t>version</w:t>
      </w:r>
      <w:r w:rsidR="00564584" w:rsidRPr="00474DE7">
        <w:rPr>
          <w:rFonts w:asciiTheme="minorHAnsi" w:hAnsiTheme="minorHAnsi" w:cstheme="minorHAnsi"/>
          <w:color w:val="000000"/>
        </w:rPr>
        <w:t xml:space="preserve"> number in BEEDS should increase for every resubmission completed.</w:t>
      </w:r>
      <w:r w:rsidR="00D425D3" w:rsidRPr="00474DE7">
        <w:rPr>
          <w:rFonts w:asciiTheme="minorHAnsi" w:hAnsiTheme="minorHAnsi" w:cstheme="minorHAnsi"/>
          <w:color w:val="000000"/>
        </w:rPr>
        <w:t xml:space="preserve">  Please see the </w:t>
      </w:r>
      <w:hyperlink r:id="rId17" w:history="1">
        <w:r w:rsidR="004155B1">
          <w:rPr>
            <w:rStyle w:val="Hyperlink"/>
            <w:rFonts w:asciiTheme="minorHAnsi" w:hAnsiTheme="minorHAnsi" w:cstheme="minorHAnsi"/>
          </w:rPr>
          <w:t>BEEDS User Guide</w:t>
        </w:r>
      </w:hyperlink>
      <w:r w:rsidR="00D425D3" w:rsidRPr="00474DE7">
        <w:rPr>
          <w:rFonts w:asciiTheme="minorHAnsi" w:hAnsiTheme="minorHAnsi" w:cstheme="minorHAnsi"/>
          <w:color w:val="000000"/>
        </w:rPr>
        <w:t xml:space="preserve"> for further details on resubmissions.  </w:t>
      </w:r>
    </w:p>
    <w:p w14:paraId="467B052E" w14:textId="77777777" w:rsidR="00564584" w:rsidRPr="00474DE7" w:rsidRDefault="00564584" w:rsidP="00474DE7">
      <w:pPr>
        <w:jc w:val="both"/>
        <w:rPr>
          <w:rFonts w:asciiTheme="minorHAnsi" w:hAnsiTheme="minorHAnsi" w:cstheme="minorHAnsi"/>
          <w:color w:val="000000"/>
        </w:rPr>
      </w:pPr>
    </w:p>
    <w:p w14:paraId="4CF10018" w14:textId="465EDD7C" w:rsidR="004112A6" w:rsidRPr="00474DE7" w:rsidRDefault="00564584" w:rsidP="00474DE7">
      <w:pPr>
        <w:jc w:val="both"/>
        <w:rPr>
          <w:rFonts w:asciiTheme="minorHAnsi" w:hAnsiTheme="minorHAnsi" w:cstheme="minorHAnsi"/>
          <w:bCs/>
          <w:color w:val="000000"/>
        </w:rPr>
      </w:pPr>
      <w:r w:rsidRPr="00474DE7">
        <w:rPr>
          <w:rFonts w:asciiTheme="minorHAnsi" w:hAnsiTheme="minorHAnsi" w:cstheme="minorHAnsi"/>
          <w:color w:val="000000"/>
        </w:rPr>
        <w:t xml:space="preserve">When </w:t>
      </w:r>
      <w:r w:rsidR="000770EF" w:rsidRPr="00474DE7">
        <w:rPr>
          <w:rFonts w:asciiTheme="minorHAnsi" w:hAnsiTheme="minorHAnsi" w:cstheme="minorHAnsi"/>
          <w:color w:val="000000"/>
        </w:rPr>
        <w:t xml:space="preserve">then </w:t>
      </w:r>
      <w:r w:rsidR="00E843B6" w:rsidRPr="00474DE7">
        <w:rPr>
          <w:rFonts w:asciiTheme="minorHAnsi" w:hAnsiTheme="minorHAnsi" w:cstheme="minorHAnsi"/>
          <w:color w:val="000000"/>
        </w:rPr>
        <w:t xml:space="preserve">sending </w:t>
      </w:r>
      <w:r w:rsidRPr="00474DE7">
        <w:rPr>
          <w:rFonts w:asciiTheme="minorHAnsi" w:hAnsiTheme="minorHAnsi" w:cstheme="minorHAnsi"/>
          <w:color w:val="000000"/>
        </w:rPr>
        <w:t xml:space="preserve">these </w:t>
      </w:r>
      <w:r w:rsidR="00E843B6" w:rsidRPr="00474DE7">
        <w:rPr>
          <w:rFonts w:asciiTheme="minorHAnsi" w:hAnsiTheme="minorHAnsi" w:cstheme="minorHAnsi"/>
          <w:color w:val="000000"/>
        </w:rPr>
        <w:t>resubmissions</w:t>
      </w:r>
      <w:r w:rsidRPr="00474DE7">
        <w:rPr>
          <w:rFonts w:asciiTheme="minorHAnsi" w:hAnsiTheme="minorHAnsi" w:cstheme="minorHAnsi"/>
          <w:color w:val="000000"/>
        </w:rPr>
        <w:t xml:space="preserve"> via BEEDS</w:t>
      </w:r>
      <w:r w:rsidR="00E843B6" w:rsidRPr="00474DE7">
        <w:rPr>
          <w:rFonts w:asciiTheme="minorHAnsi" w:hAnsiTheme="minorHAnsi" w:cstheme="minorHAnsi"/>
          <w:color w:val="000000"/>
        </w:rPr>
        <w:t xml:space="preserve">, </w:t>
      </w:r>
      <w:r w:rsidRPr="00474DE7">
        <w:rPr>
          <w:rFonts w:asciiTheme="minorHAnsi" w:hAnsiTheme="minorHAnsi" w:cstheme="minorHAnsi"/>
          <w:color w:val="000000"/>
        </w:rPr>
        <w:t>the following guidance for firms remains</w:t>
      </w:r>
      <w:r w:rsidR="00E843B6" w:rsidRPr="00474DE7">
        <w:rPr>
          <w:rFonts w:asciiTheme="minorHAnsi" w:hAnsiTheme="minorHAnsi" w:cstheme="minorHAnsi"/>
          <w:bCs/>
          <w:color w:val="000000"/>
        </w:rPr>
        <w:t>:</w:t>
      </w:r>
    </w:p>
    <w:p w14:paraId="549D84FD" w14:textId="77777777" w:rsidR="003358F2" w:rsidRPr="008A5A89" w:rsidRDefault="003358F2" w:rsidP="004112A6">
      <w:pPr>
        <w:rPr>
          <w:rFonts w:ascii="Calibri" w:hAnsi="Calibri" w:cs="Calibri"/>
          <w:bCs/>
          <w:color w:val="000000"/>
        </w:rPr>
      </w:pPr>
    </w:p>
    <w:p w14:paraId="3A03C9CF" w14:textId="78686CCA" w:rsidR="004112A6" w:rsidRPr="00197352" w:rsidRDefault="00E843B6" w:rsidP="004112A6">
      <w:pPr>
        <w:pStyle w:val="ListParagraph"/>
        <w:numPr>
          <w:ilvl w:val="0"/>
          <w:numId w:val="6"/>
        </w:numPr>
        <w:contextualSpacing/>
        <w:rPr>
          <w:rFonts w:ascii="Calibri" w:hAnsi="Calibri" w:cs="Calibri"/>
          <w:bCs/>
          <w:color w:val="000000"/>
        </w:rPr>
      </w:pPr>
      <w:r>
        <w:rPr>
          <w:rFonts w:ascii="Calibri" w:hAnsi="Calibri" w:cs="Calibri"/>
          <w:bCs/>
          <w:color w:val="000000"/>
        </w:rPr>
        <w:t>U</w:t>
      </w:r>
      <w:r w:rsidR="004112A6" w:rsidRPr="00C06F69">
        <w:rPr>
          <w:rFonts w:ascii="Calibri" w:hAnsi="Calibri" w:cs="Calibri"/>
          <w:bCs/>
          <w:color w:val="000000"/>
        </w:rPr>
        <w:t xml:space="preserve">se </w:t>
      </w:r>
      <w:r w:rsidR="004112A6" w:rsidRPr="00197352">
        <w:rPr>
          <w:rFonts w:ascii="Calibri" w:hAnsi="Calibri" w:cs="Calibri"/>
          <w:bCs/>
          <w:color w:val="000000"/>
        </w:rPr>
        <w:t>the Comments tabs within the structured templates to provide detail on the changes made since the previous submission, specifically the reason for resubmission, data quality issues addressed (e.g. in response to Stress Test Q&amp;A log queries)</w:t>
      </w:r>
      <w:r>
        <w:rPr>
          <w:rFonts w:ascii="Calibri" w:hAnsi="Calibri" w:cs="Calibri"/>
          <w:bCs/>
          <w:color w:val="000000"/>
        </w:rPr>
        <w:t>;</w:t>
      </w:r>
    </w:p>
    <w:p w14:paraId="3E61D341" w14:textId="77777777" w:rsidR="004112A6" w:rsidRPr="00197352" w:rsidRDefault="003358F2" w:rsidP="004112A6">
      <w:pPr>
        <w:pStyle w:val="ListParagraph"/>
        <w:numPr>
          <w:ilvl w:val="0"/>
          <w:numId w:val="6"/>
        </w:numPr>
        <w:contextualSpacing/>
        <w:rPr>
          <w:rFonts w:ascii="Calibri" w:hAnsi="Calibri" w:cs="Calibri"/>
          <w:b/>
          <w:bCs/>
          <w:color w:val="000000"/>
        </w:rPr>
      </w:pPr>
      <w:r>
        <w:rPr>
          <w:rFonts w:ascii="Calibri" w:hAnsi="Calibri" w:cs="Calibri"/>
          <w:color w:val="000000"/>
        </w:rPr>
        <w:t>E</w:t>
      </w:r>
      <w:r w:rsidR="004112A6" w:rsidRPr="00197352">
        <w:rPr>
          <w:rFonts w:ascii="Calibri" w:hAnsi="Calibri" w:cs="Calibri"/>
          <w:color w:val="000000"/>
        </w:rPr>
        <w:t>nsure that all templates still reconcile as expected</w:t>
      </w:r>
      <w:r>
        <w:rPr>
          <w:rFonts w:ascii="Calibri" w:hAnsi="Calibri" w:cs="Calibri"/>
          <w:color w:val="000000"/>
        </w:rPr>
        <w:t>, after any changes made;</w:t>
      </w:r>
    </w:p>
    <w:p w14:paraId="49F24246" w14:textId="77777777" w:rsidR="004112A6" w:rsidRPr="00197352" w:rsidRDefault="004112A6" w:rsidP="004112A6">
      <w:pPr>
        <w:pStyle w:val="ListParagraph"/>
        <w:numPr>
          <w:ilvl w:val="0"/>
          <w:numId w:val="6"/>
        </w:numPr>
        <w:contextualSpacing/>
        <w:rPr>
          <w:rFonts w:ascii="Calibri" w:hAnsi="Calibri" w:cs="Calibri"/>
          <w:b/>
          <w:bCs/>
          <w:color w:val="000000"/>
        </w:rPr>
      </w:pPr>
      <w:r w:rsidRPr="00197352">
        <w:rPr>
          <w:rFonts w:ascii="Calibri" w:hAnsi="Calibri" w:cs="Calibri"/>
          <w:color w:val="000000"/>
        </w:rPr>
        <w:t xml:space="preserve">Submit only one final version of the template incorporating </w:t>
      </w:r>
      <w:r w:rsidRPr="00197352">
        <w:rPr>
          <w:rFonts w:ascii="Calibri" w:hAnsi="Calibri" w:cs="Calibri"/>
          <w:b/>
          <w:color w:val="000000"/>
        </w:rPr>
        <w:t>all</w:t>
      </w:r>
      <w:r w:rsidRPr="00197352">
        <w:rPr>
          <w:rFonts w:ascii="Calibri" w:hAnsi="Calibri" w:cs="Calibri"/>
          <w:color w:val="000000"/>
        </w:rPr>
        <w:t xml:space="preserve"> changes</w:t>
      </w:r>
      <w:r w:rsidR="003358F2">
        <w:rPr>
          <w:rFonts w:ascii="Calibri" w:hAnsi="Calibri" w:cs="Calibri"/>
          <w:color w:val="000000"/>
        </w:rPr>
        <w:t>; and</w:t>
      </w:r>
    </w:p>
    <w:p w14:paraId="6DE55337" w14:textId="62F2B654" w:rsidR="004112A6" w:rsidRPr="008A5A89" w:rsidRDefault="006E640F" w:rsidP="004112A6">
      <w:pPr>
        <w:pStyle w:val="ListParagraph"/>
        <w:numPr>
          <w:ilvl w:val="0"/>
          <w:numId w:val="6"/>
        </w:numPr>
        <w:contextualSpacing/>
        <w:rPr>
          <w:rFonts w:ascii="Calibri" w:hAnsi="Calibri" w:cs="Calibri"/>
          <w:b/>
          <w:bCs/>
          <w:color w:val="000000"/>
        </w:rPr>
      </w:pPr>
      <w:r>
        <w:rPr>
          <w:rFonts w:ascii="Calibri" w:hAnsi="Calibri" w:cs="Calibri"/>
          <w:bCs/>
          <w:color w:val="000000"/>
        </w:rPr>
        <w:t>E</w:t>
      </w:r>
      <w:r w:rsidR="003358F2">
        <w:rPr>
          <w:rFonts w:ascii="Calibri" w:hAnsi="Calibri" w:cs="Calibri"/>
          <w:bCs/>
          <w:color w:val="000000"/>
        </w:rPr>
        <w:t xml:space="preserve">nsure </w:t>
      </w:r>
      <w:r w:rsidR="004112A6" w:rsidRPr="00197352">
        <w:rPr>
          <w:rFonts w:ascii="Calibri" w:hAnsi="Calibri" w:cs="Calibri"/>
          <w:color w:val="000000"/>
        </w:rPr>
        <w:t>re</w:t>
      </w:r>
      <w:r w:rsidR="00575295">
        <w:rPr>
          <w:rFonts w:ascii="Calibri" w:hAnsi="Calibri" w:cs="Calibri"/>
          <w:color w:val="000000"/>
        </w:rPr>
        <w:t>-</w:t>
      </w:r>
      <w:r w:rsidR="004112A6" w:rsidRPr="00197352">
        <w:rPr>
          <w:rFonts w:ascii="Calibri" w:hAnsi="Calibri" w:cs="Calibri"/>
          <w:color w:val="000000"/>
        </w:rPr>
        <w:t xml:space="preserve">submitted STDF templates </w:t>
      </w:r>
      <w:r w:rsidR="003358F2">
        <w:rPr>
          <w:rFonts w:ascii="Calibri" w:hAnsi="Calibri" w:cs="Calibri"/>
          <w:color w:val="000000"/>
        </w:rPr>
        <w:t>are</w:t>
      </w:r>
      <w:r w:rsidR="004112A6" w:rsidRPr="00197352">
        <w:rPr>
          <w:rFonts w:ascii="Calibri" w:hAnsi="Calibri" w:cs="Calibri"/>
          <w:color w:val="000000"/>
        </w:rPr>
        <w:t xml:space="preserve"> accompanied by a</w:t>
      </w:r>
      <w:r w:rsidR="00F54D88">
        <w:rPr>
          <w:rFonts w:ascii="Calibri" w:hAnsi="Calibri" w:cs="Calibri"/>
          <w:color w:val="000000"/>
        </w:rPr>
        <w:t>n</w:t>
      </w:r>
      <w:r w:rsidR="004112A6" w:rsidRPr="00197352">
        <w:rPr>
          <w:rFonts w:ascii="Calibri" w:hAnsi="Calibri" w:cs="Calibri"/>
          <w:color w:val="000000"/>
        </w:rPr>
        <w:t xml:space="preserve"> STDF Reconciliations template.</w:t>
      </w:r>
    </w:p>
    <w:p w14:paraId="11B65261" w14:textId="77777777" w:rsidR="003358F2" w:rsidRPr="00197352" w:rsidRDefault="003358F2" w:rsidP="008A5A89">
      <w:pPr>
        <w:pStyle w:val="ListParagraph"/>
        <w:ind w:left="360"/>
        <w:contextualSpacing/>
        <w:rPr>
          <w:rFonts w:ascii="Calibri" w:hAnsi="Calibri" w:cs="Calibri"/>
          <w:b/>
          <w:bCs/>
          <w:color w:val="000000"/>
        </w:rPr>
      </w:pPr>
    </w:p>
    <w:p w14:paraId="30C4DF39" w14:textId="48295CFF" w:rsidR="004112A6" w:rsidRDefault="004112A6" w:rsidP="00474DE7">
      <w:pPr>
        <w:pStyle w:val="ListParagraph"/>
        <w:spacing w:after="200" w:line="276" w:lineRule="auto"/>
        <w:ind w:left="0"/>
        <w:contextualSpacing/>
        <w:jc w:val="both"/>
        <w:rPr>
          <w:rFonts w:ascii="Calibri" w:hAnsi="Calibri" w:cs="Calibri"/>
        </w:rPr>
      </w:pPr>
      <w:r w:rsidRPr="00A92CB9">
        <w:rPr>
          <w:rFonts w:ascii="Calibri" w:hAnsi="Calibri" w:cs="Calibri"/>
        </w:rPr>
        <w:t>The deadline for final resubmissions will be confirmed to firms at a later point.</w:t>
      </w:r>
      <w:r w:rsidR="00564584">
        <w:rPr>
          <w:rFonts w:ascii="Calibri" w:hAnsi="Calibri" w:cs="Calibri"/>
        </w:rPr>
        <w:t xml:space="preserve">  Also, t</w:t>
      </w:r>
      <w:r w:rsidRPr="00A92CB9">
        <w:rPr>
          <w:rFonts w:ascii="Calibri" w:hAnsi="Calibri" w:cs="Calibri"/>
        </w:rPr>
        <w:t xml:space="preserve">he Bank will only process changes </w:t>
      </w:r>
      <w:r w:rsidR="003358F2" w:rsidRPr="00A92CB9">
        <w:rPr>
          <w:rFonts w:ascii="Calibri" w:hAnsi="Calibri" w:cs="Calibri"/>
        </w:rPr>
        <w:t xml:space="preserve">to data </w:t>
      </w:r>
      <w:r w:rsidRPr="00A92CB9">
        <w:rPr>
          <w:rFonts w:ascii="Calibri" w:hAnsi="Calibri" w:cs="Calibri"/>
        </w:rPr>
        <w:t xml:space="preserve">that </w:t>
      </w:r>
      <w:r w:rsidR="003358F2" w:rsidRPr="00A92CB9">
        <w:rPr>
          <w:rFonts w:ascii="Calibri" w:hAnsi="Calibri" w:cs="Calibri"/>
        </w:rPr>
        <w:t xml:space="preserve">it has </w:t>
      </w:r>
      <w:r w:rsidRPr="00A92CB9">
        <w:rPr>
          <w:rFonts w:ascii="Calibri" w:hAnsi="Calibri" w:cs="Calibri"/>
        </w:rPr>
        <w:t>requested</w:t>
      </w:r>
      <w:r w:rsidR="00564584">
        <w:rPr>
          <w:rFonts w:ascii="Calibri" w:hAnsi="Calibri" w:cs="Calibri"/>
        </w:rPr>
        <w:t xml:space="preserve"> – firms t</w:t>
      </w:r>
      <w:r w:rsidRPr="00A92CB9">
        <w:rPr>
          <w:rFonts w:ascii="Calibri" w:hAnsi="Calibri" w:cs="Calibri"/>
        </w:rPr>
        <w:t>herefore</w:t>
      </w:r>
      <w:r w:rsidR="00564584">
        <w:rPr>
          <w:rFonts w:ascii="Calibri" w:hAnsi="Calibri" w:cs="Calibri"/>
        </w:rPr>
        <w:t xml:space="preserve"> should </w:t>
      </w:r>
      <w:r w:rsidRPr="00A92CB9">
        <w:rPr>
          <w:rFonts w:ascii="Calibri" w:hAnsi="Calibri" w:cs="Calibri"/>
        </w:rPr>
        <w:t>limit changes to those that have been requested</w:t>
      </w:r>
      <w:r w:rsidR="003358F2" w:rsidRPr="00A92CB9">
        <w:rPr>
          <w:rFonts w:ascii="Calibri" w:hAnsi="Calibri" w:cs="Calibri"/>
        </w:rPr>
        <w:t xml:space="preserve"> by the Bank and clearly highlight t</w:t>
      </w:r>
      <w:r w:rsidRPr="00A92CB9">
        <w:rPr>
          <w:rFonts w:ascii="Calibri" w:hAnsi="Calibri" w:cs="Calibri"/>
        </w:rPr>
        <w:t>he</w:t>
      </w:r>
      <w:r w:rsidR="00E7056E" w:rsidRPr="00A92CB9">
        <w:rPr>
          <w:rFonts w:ascii="Calibri" w:hAnsi="Calibri" w:cs="Calibri"/>
        </w:rPr>
        <w:t>m</w:t>
      </w:r>
      <w:r w:rsidRPr="00A92CB9">
        <w:rPr>
          <w:rFonts w:ascii="Calibri" w:hAnsi="Calibri" w:cs="Calibri"/>
        </w:rPr>
        <w:t>.</w:t>
      </w:r>
    </w:p>
    <w:p w14:paraId="1278C3C9" w14:textId="77777777" w:rsidR="00854B13" w:rsidRDefault="00854B13">
      <w:pPr>
        <w:rPr>
          <w:rFonts w:ascii="Calibri" w:hAnsi="Calibri" w:cs="Calibri"/>
          <w:b/>
          <w:bCs/>
        </w:rPr>
      </w:pPr>
      <w:bookmarkStart w:id="127" w:name="_Toc504467672"/>
      <w:bookmarkStart w:id="128" w:name="_Toc504471305"/>
      <w:bookmarkStart w:id="129" w:name="_Toc504642633"/>
      <w:bookmarkStart w:id="130" w:name="_Toc504740013"/>
      <w:bookmarkStart w:id="131" w:name="_Toc504467673"/>
      <w:bookmarkStart w:id="132" w:name="_Toc504471306"/>
      <w:bookmarkStart w:id="133" w:name="_Toc504642634"/>
      <w:bookmarkStart w:id="134" w:name="_Toc504740014"/>
      <w:bookmarkStart w:id="135" w:name="_Toc504467674"/>
      <w:bookmarkStart w:id="136" w:name="_Toc504471307"/>
      <w:bookmarkStart w:id="137" w:name="_Toc504642635"/>
      <w:bookmarkStart w:id="138" w:name="_Toc504740015"/>
      <w:bookmarkStart w:id="139" w:name="_Toc441664470"/>
      <w:bookmarkEnd w:id="127"/>
      <w:bookmarkEnd w:id="128"/>
      <w:bookmarkEnd w:id="129"/>
      <w:bookmarkEnd w:id="130"/>
      <w:bookmarkEnd w:id="131"/>
      <w:bookmarkEnd w:id="132"/>
      <w:bookmarkEnd w:id="133"/>
      <w:bookmarkEnd w:id="134"/>
      <w:bookmarkEnd w:id="135"/>
      <w:bookmarkEnd w:id="136"/>
      <w:bookmarkEnd w:id="137"/>
      <w:bookmarkEnd w:id="138"/>
      <w:r>
        <w:rPr>
          <w:rFonts w:ascii="Calibri" w:hAnsi="Calibri" w:cs="Calibri"/>
        </w:rPr>
        <w:br w:type="page"/>
      </w:r>
    </w:p>
    <w:p w14:paraId="74CE47C7" w14:textId="46C1C393" w:rsidR="00BD35FC" w:rsidRPr="00241364" w:rsidRDefault="00967F66" w:rsidP="00241364">
      <w:pPr>
        <w:pStyle w:val="Heading3"/>
        <w:numPr>
          <w:ilvl w:val="0"/>
          <w:numId w:val="0"/>
        </w:numPr>
        <w:tabs>
          <w:tab w:val="left" w:pos="567"/>
        </w:tabs>
        <w:rPr>
          <w:rFonts w:ascii="Calibri" w:hAnsi="Calibri" w:cs="Calibri"/>
          <w:sz w:val="24"/>
          <w:szCs w:val="24"/>
        </w:rPr>
      </w:pPr>
      <w:bookmarkStart w:id="140" w:name="_Toc57731401"/>
      <w:r w:rsidRPr="00241364">
        <w:rPr>
          <w:rFonts w:ascii="Calibri" w:hAnsi="Calibri" w:cs="Calibri"/>
          <w:sz w:val="24"/>
          <w:szCs w:val="24"/>
        </w:rPr>
        <w:lastRenderedPageBreak/>
        <w:t>2</w:t>
      </w:r>
      <w:r w:rsidR="00BD35FC" w:rsidRPr="00241364">
        <w:rPr>
          <w:rFonts w:ascii="Calibri" w:hAnsi="Calibri" w:cs="Calibri"/>
          <w:sz w:val="24"/>
          <w:szCs w:val="24"/>
        </w:rPr>
        <w:t>.2.</w:t>
      </w:r>
      <w:r w:rsidR="001D294E" w:rsidRPr="00241364">
        <w:rPr>
          <w:rFonts w:ascii="Calibri" w:hAnsi="Calibri" w:cs="Calibri"/>
          <w:sz w:val="24"/>
          <w:szCs w:val="24"/>
        </w:rPr>
        <w:t>8</w:t>
      </w:r>
      <w:r w:rsidR="00BD35FC" w:rsidRPr="00241364">
        <w:rPr>
          <w:rFonts w:ascii="Calibri" w:hAnsi="Calibri" w:cs="Calibri"/>
          <w:sz w:val="24"/>
          <w:szCs w:val="24"/>
        </w:rPr>
        <w:t xml:space="preserve"> </w:t>
      </w:r>
      <w:r w:rsidR="00D81F07" w:rsidRPr="00241364">
        <w:rPr>
          <w:rFonts w:ascii="Calibri" w:hAnsi="Calibri" w:cs="Calibri"/>
          <w:sz w:val="24"/>
          <w:szCs w:val="24"/>
        </w:rPr>
        <w:t xml:space="preserve">Key </w:t>
      </w:r>
      <w:r w:rsidR="00BD35FC" w:rsidRPr="00241364">
        <w:rPr>
          <w:rFonts w:ascii="Calibri" w:hAnsi="Calibri" w:cs="Calibri"/>
          <w:sz w:val="24"/>
          <w:szCs w:val="24"/>
        </w:rPr>
        <w:t xml:space="preserve">Submission </w:t>
      </w:r>
      <w:r w:rsidR="00D81F07" w:rsidRPr="00241364">
        <w:rPr>
          <w:rFonts w:ascii="Calibri" w:hAnsi="Calibri" w:cs="Calibri"/>
          <w:sz w:val="24"/>
          <w:szCs w:val="24"/>
        </w:rPr>
        <w:t>H</w:t>
      </w:r>
      <w:r w:rsidR="00BD35FC" w:rsidRPr="00241364">
        <w:rPr>
          <w:rFonts w:ascii="Calibri" w:hAnsi="Calibri" w:cs="Calibri"/>
          <w:sz w:val="24"/>
          <w:szCs w:val="24"/>
        </w:rPr>
        <w:t xml:space="preserve">eader and other </w:t>
      </w:r>
      <w:r w:rsidR="00B347E5" w:rsidRPr="00241364">
        <w:rPr>
          <w:rFonts w:ascii="Calibri" w:hAnsi="Calibri" w:cs="Calibri"/>
          <w:sz w:val="24"/>
          <w:szCs w:val="24"/>
        </w:rPr>
        <w:t xml:space="preserve">template </w:t>
      </w:r>
      <w:r w:rsidR="00BD35FC" w:rsidRPr="00241364">
        <w:rPr>
          <w:rFonts w:ascii="Calibri" w:hAnsi="Calibri" w:cs="Calibri"/>
          <w:sz w:val="24"/>
          <w:szCs w:val="24"/>
        </w:rPr>
        <w:t>guidance</w:t>
      </w:r>
      <w:bookmarkEnd w:id="140"/>
    </w:p>
    <w:p w14:paraId="28A49B19" w14:textId="77777777" w:rsidR="00BD35FC" w:rsidRPr="00A92CB9" w:rsidRDefault="00BD35FC" w:rsidP="00BD35FC">
      <w:pPr>
        <w:spacing w:line="312" w:lineRule="auto"/>
        <w:rPr>
          <w:rFonts w:asciiTheme="minorHAnsi" w:hAnsiTheme="minorHAnsi" w:cstheme="minorHAnsi"/>
          <w:b/>
        </w:rPr>
      </w:pPr>
      <w:r w:rsidRPr="00A92CB9">
        <w:rPr>
          <w:rFonts w:asciiTheme="minorHAnsi" w:hAnsiTheme="minorHAnsi" w:cstheme="minorHAnsi"/>
          <w:b/>
        </w:rPr>
        <w:t>Submission header</w:t>
      </w:r>
    </w:p>
    <w:p w14:paraId="518E27D7" w14:textId="0B887FED" w:rsidR="00BB7407" w:rsidRDefault="00BB7407" w:rsidP="00474DE7">
      <w:pPr>
        <w:jc w:val="both"/>
        <w:rPr>
          <w:rFonts w:asciiTheme="minorHAnsi" w:hAnsiTheme="minorHAnsi" w:cstheme="minorHAnsi"/>
        </w:rPr>
      </w:pPr>
      <w:r>
        <w:rPr>
          <w:rFonts w:asciiTheme="minorHAnsi" w:hAnsiTheme="minorHAnsi" w:cstheme="minorHAnsi"/>
        </w:rPr>
        <w:t>All firms must</w:t>
      </w:r>
      <w:r w:rsidRPr="00A92CB9">
        <w:rPr>
          <w:rFonts w:asciiTheme="minorHAnsi" w:hAnsiTheme="minorHAnsi" w:cstheme="minorHAnsi"/>
        </w:rPr>
        <w:t xml:space="preserve"> include</w:t>
      </w:r>
      <w:r>
        <w:rPr>
          <w:rFonts w:asciiTheme="minorHAnsi" w:hAnsiTheme="minorHAnsi" w:cstheme="minorHAnsi"/>
        </w:rPr>
        <w:t xml:space="preserve"> both</w:t>
      </w:r>
      <w:r w:rsidRPr="00A92CB9">
        <w:rPr>
          <w:rFonts w:asciiTheme="minorHAnsi" w:hAnsiTheme="minorHAnsi" w:cstheme="minorHAnsi"/>
        </w:rPr>
        <w:t xml:space="preserve"> the </w:t>
      </w:r>
      <w:r w:rsidR="00241364">
        <w:rPr>
          <w:rFonts w:asciiTheme="minorHAnsi" w:hAnsiTheme="minorHAnsi" w:cstheme="minorHAnsi"/>
        </w:rPr>
        <w:t xml:space="preserve">legal </w:t>
      </w:r>
      <w:r w:rsidRPr="00A92CB9">
        <w:rPr>
          <w:rFonts w:asciiTheme="minorHAnsi" w:hAnsiTheme="minorHAnsi" w:cstheme="minorHAnsi"/>
          <w:b/>
        </w:rPr>
        <w:t>Firm name</w:t>
      </w:r>
      <w:r w:rsidRPr="00A92CB9">
        <w:rPr>
          <w:rFonts w:asciiTheme="minorHAnsi" w:hAnsiTheme="minorHAnsi" w:cstheme="minorHAnsi"/>
        </w:rPr>
        <w:t xml:space="preserve"> </w:t>
      </w:r>
      <w:r>
        <w:rPr>
          <w:rFonts w:asciiTheme="minorHAnsi" w:hAnsiTheme="minorHAnsi" w:cstheme="minorHAnsi"/>
        </w:rPr>
        <w:t xml:space="preserve">and relevant </w:t>
      </w:r>
      <w:r w:rsidRPr="00F93BA3">
        <w:rPr>
          <w:rFonts w:asciiTheme="minorHAnsi" w:hAnsiTheme="minorHAnsi" w:cstheme="minorHAnsi"/>
          <w:b/>
        </w:rPr>
        <w:t>Legal Entity Identifier (LEI)</w:t>
      </w:r>
      <w:r>
        <w:rPr>
          <w:rFonts w:asciiTheme="minorHAnsi" w:hAnsiTheme="minorHAnsi" w:cstheme="minorHAnsi"/>
        </w:rPr>
        <w:t xml:space="preserve"> </w:t>
      </w:r>
      <w:r w:rsidRPr="00A92CB9">
        <w:rPr>
          <w:rFonts w:asciiTheme="minorHAnsi" w:hAnsiTheme="minorHAnsi" w:cstheme="minorHAnsi"/>
        </w:rPr>
        <w:t xml:space="preserve">in </w:t>
      </w:r>
      <w:r>
        <w:rPr>
          <w:rFonts w:asciiTheme="minorHAnsi" w:hAnsiTheme="minorHAnsi" w:cstheme="minorHAnsi"/>
        </w:rPr>
        <w:t xml:space="preserve">the appropriately labelled cells in </w:t>
      </w:r>
      <w:r w:rsidRPr="00A92CB9">
        <w:rPr>
          <w:rFonts w:asciiTheme="minorHAnsi" w:hAnsiTheme="minorHAnsi" w:cstheme="minorHAnsi"/>
        </w:rPr>
        <w:t>all submission headers. Th</w:t>
      </w:r>
      <w:r>
        <w:rPr>
          <w:rFonts w:asciiTheme="minorHAnsi" w:hAnsiTheme="minorHAnsi" w:cstheme="minorHAnsi"/>
        </w:rPr>
        <w:t xml:space="preserve">e </w:t>
      </w:r>
      <w:r w:rsidRPr="00F93BA3">
        <w:rPr>
          <w:rFonts w:asciiTheme="minorHAnsi" w:hAnsiTheme="minorHAnsi" w:cstheme="minorHAnsi"/>
          <w:b/>
        </w:rPr>
        <w:t>Firm name</w:t>
      </w:r>
      <w:r>
        <w:rPr>
          <w:rFonts w:asciiTheme="minorHAnsi" w:hAnsiTheme="minorHAnsi" w:cstheme="minorHAnsi"/>
        </w:rPr>
        <w:t xml:space="preserve"> </w:t>
      </w:r>
      <w:r w:rsidRPr="00A92CB9">
        <w:rPr>
          <w:rFonts w:asciiTheme="minorHAnsi" w:hAnsiTheme="minorHAnsi" w:cstheme="minorHAnsi"/>
        </w:rPr>
        <w:t xml:space="preserve">should be exactly </w:t>
      </w:r>
      <w:r w:rsidR="00102A31">
        <w:rPr>
          <w:rFonts w:asciiTheme="minorHAnsi" w:hAnsiTheme="minorHAnsi" w:cstheme="minorHAnsi"/>
        </w:rPr>
        <w:t xml:space="preserve">the same </w:t>
      </w:r>
      <w:r w:rsidRPr="00A92CB9">
        <w:rPr>
          <w:rFonts w:asciiTheme="minorHAnsi" w:hAnsiTheme="minorHAnsi" w:cstheme="minorHAnsi"/>
        </w:rPr>
        <w:t xml:space="preserve">as </w:t>
      </w:r>
      <w:r>
        <w:rPr>
          <w:rFonts w:asciiTheme="minorHAnsi" w:hAnsiTheme="minorHAnsi" w:cstheme="minorHAnsi"/>
        </w:rPr>
        <w:t xml:space="preserve">the entry in the Firm Profile on BEEDS for the </w:t>
      </w:r>
      <w:r w:rsidR="0070531F">
        <w:rPr>
          <w:rFonts w:asciiTheme="minorHAnsi" w:hAnsiTheme="minorHAnsi" w:cstheme="minorHAnsi"/>
        </w:rPr>
        <w:t>corresponding</w:t>
      </w:r>
      <w:r>
        <w:rPr>
          <w:rFonts w:asciiTheme="minorHAnsi" w:hAnsiTheme="minorHAnsi" w:cstheme="minorHAnsi"/>
        </w:rPr>
        <w:t xml:space="preserve"> LEI.</w:t>
      </w:r>
      <w:r w:rsidR="00284764">
        <w:rPr>
          <w:rFonts w:asciiTheme="minorHAnsi" w:hAnsiTheme="minorHAnsi" w:cstheme="minorHAnsi"/>
        </w:rPr>
        <w:t xml:space="preserve">  </w:t>
      </w:r>
    </w:p>
    <w:p w14:paraId="5E7862E1" w14:textId="77777777" w:rsidR="00284764" w:rsidRDefault="00284764" w:rsidP="00474DE7">
      <w:pPr>
        <w:jc w:val="both"/>
        <w:rPr>
          <w:rFonts w:asciiTheme="minorHAnsi" w:hAnsiTheme="minorHAnsi" w:cstheme="minorHAnsi"/>
        </w:rPr>
      </w:pPr>
    </w:p>
    <w:p w14:paraId="044A2314" w14:textId="4063C54C" w:rsidR="00715182" w:rsidRDefault="0030097F" w:rsidP="00474DE7">
      <w:pPr>
        <w:jc w:val="both"/>
        <w:rPr>
          <w:rFonts w:asciiTheme="minorHAnsi" w:hAnsiTheme="minorHAnsi" w:cstheme="minorHAnsi"/>
        </w:rPr>
      </w:pPr>
      <w:r>
        <w:rPr>
          <w:rFonts w:asciiTheme="minorHAnsi" w:hAnsiTheme="minorHAnsi" w:cstheme="minorHAnsi"/>
          <w:b/>
        </w:rPr>
        <w:t>I</w:t>
      </w:r>
      <w:r w:rsidR="00BB7407" w:rsidRPr="00F93BA3">
        <w:rPr>
          <w:rFonts w:asciiTheme="minorHAnsi" w:hAnsiTheme="minorHAnsi" w:cstheme="minorHAnsi"/>
          <w:b/>
        </w:rPr>
        <w:t xml:space="preserve">t is </w:t>
      </w:r>
      <w:r w:rsidR="00BB7407" w:rsidRPr="00F93BA3">
        <w:rPr>
          <w:rFonts w:asciiTheme="minorHAnsi" w:hAnsiTheme="minorHAnsi" w:cstheme="minorHAnsi"/>
          <w:b/>
          <w:u w:val="single"/>
        </w:rPr>
        <w:t>vital</w:t>
      </w:r>
      <w:r w:rsidR="00BB7407" w:rsidRPr="00F93BA3">
        <w:rPr>
          <w:rFonts w:asciiTheme="minorHAnsi" w:hAnsiTheme="minorHAnsi" w:cstheme="minorHAnsi"/>
          <w:b/>
        </w:rPr>
        <w:t xml:space="preserve"> th</w:t>
      </w:r>
      <w:r w:rsidR="00BB7407">
        <w:rPr>
          <w:rFonts w:asciiTheme="minorHAnsi" w:hAnsiTheme="minorHAnsi" w:cstheme="minorHAnsi"/>
          <w:b/>
        </w:rPr>
        <w:t>at</w:t>
      </w:r>
      <w:r w:rsidR="00BB7407" w:rsidRPr="00F93BA3">
        <w:rPr>
          <w:rFonts w:asciiTheme="minorHAnsi" w:hAnsiTheme="minorHAnsi" w:cstheme="minorHAnsi"/>
          <w:b/>
        </w:rPr>
        <w:t xml:space="preserve"> firms fill in this </w:t>
      </w:r>
      <w:r w:rsidR="00BB7407">
        <w:rPr>
          <w:rFonts w:asciiTheme="minorHAnsi" w:hAnsiTheme="minorHAnsi" w:cstheme="minorHAnsi"/>
          <w:b/>
        </w:rPr>
        <w:t>name</w:t>
      </w:r>
      <w:r w:rsidR="00BB7407" w:rsidRPr="00F93BA3">
        <w:rPr>
          <w:rFonts w:asciiTheme="minorHAnsi" w:hAnsiTheme="minorHAnsi" w:cstheme="minorHAnsi"/>
          <w:b/>
        </w:rPr>
        <w:t xml:space="preserve"> and LEI information correct</w:t>
      </w:r>
      <w:r w:rsidR="0070531F">
        <w:rPr>
          <w:rFonts w:asciiTheme="minorHAnsi" w:hAnsiTheme="minorHAnsi" w:cstheme="minorHAnsi"/>
          <w:b/>
        </w:rPr>
        <w:t>ly</w:t>
      </w:r>
      <w:r w:rsidR="00BB7407" w:rsidRPr="00F93BA3">
        <w:rPr>
          <w:rFonts w:asciiTheme="minorHAnsi" w:hAnsiTheme="minorHAnsi" w:cstheme="minorHAnsi"/>
          <w:b/>
        </w:rPr>
        <w:t xml:space="preserve"> for every submission.  </w:t>
      </w:r>
      <w:r w:rsidR="00715182" w:rsidRPr="00241364">
        <w:rPr>
          <w:rFonts w:asciiTheme="minorHAnsi" w:hAnsiTheme="minorHAnsi" w:cstheme="minorHAnsi"/>
        </w:rPr>
        <w:t>Also, if f</w:t>
      </w:r>
      <w:r w:rsidR="00715182" w:rsidRPr="00015E75">
        <w:rPr>
          <w:rFonts w:asciiTheme="minorHAnsi" w:hAnsiTheme="minorHAnsi" w:cstheme="minorHAnsi"/>
        </w:rPr>
        <w:t>irms amend their LEIs for any reason, they should inform their PRA contacts through the standard Q&amp;A process.</w:t>
      </w:r>
    </w:p>
    <w:p w14:paraId="2FA6E509" w14:textId="77777777" w:rsidR="00284764" w:rsidRPr="00A92CB9" w:rsidRDefault="00284764" w:rsidP="00474DE7">
      <w:pPr>
        <w:jc w:val="both"/>
        <w:rPr>
          <w:rFonts w:asciiTheme="minorHAnsi" w:hAnsiTheme="minorHAnsi" w:cstheme="minorHAnsi"/>
        </w:rPr>
      </w:pPr>
    </w:p>
    <w:p w14:paraId="2E6D38CA" w14:textId="6854C66D" w:rsidR="00284764" w:rsidRDefault="00BD35FC" w:rsidP="00474DE7">
      <w:pPr>
        <w:jc w:val="both"/>
        <w:rPr>
          <w:rFonts w:asciiTheme="minorHAnsi" w:hAnsiTheme="minorHAnsi" w:cstheme="minorHAnsi"/>
        </w:rPr>
      </w:pPr>
      <w:r w:rsidRPr="00A92CB9">
        <w:rPr>
          <w:rFonts w:asciiTheme="minorHAnsi" w:hAnsiTheme="minorHAnsi" w:cstheme="minorHAnsi"/>
        </w:rPr>
        <w:t xml:space="preserve">Please report the </w:t>
      </w:r>
      <w:r w:rsidRPr="00A92CB9">
        <w:rPr>
          <w:rFonts w:asciiTheme="minorHAnsi" w:hAnsiTheme="minorHAnsi" w:cstheme="minorHAnsi"/>
          <w:b/>
        </w:rPr>
        <w:t>Reporting date</w:t>
      </w:r>
      <w:r w:rsidR="0070531F">
        <w:rPr>
          <w:rFonts w:asciiTheme="minorHAnsi" w:hAnsiTheme="minorHAnsi" w:cstheme="minorHAnsi"/>
        </w:rPr>
        <w:t xml:space="preserve"> in each template as per the t</w:t>
      </w:r>
      <w:r w:rsidRPr="00A92CB9">
        <w:rPr>
          <w:rFonts w:asciiTheme="minorHAnsi" w:hAnsiTheme="minorHAnsi" w:cstheme="minorHAnsi"/>
        </w:rPr>
        <w:t>emplates sent out to firms.</w:t>
      </w:r>
      <w:r w:rsidR="00D81F07">
        <w:rPr>
          <w:rFonts w:asciiTheme="minorHAnsi" w:hAnsiTheme="minorHAnsi" w:cstheme="minorHAnsi"/>
        </w:rPr>
        <w:t xml:space="preserve">  Reporting dates for stress testing artefacts should be the last calendar day of the relevant quarter</w:t>
      </w:r>
      <w:r w:rsidR="0030097F">
        <w:rPr>
          <w:rFonts w:asciiTheme="minorHAnsi" w:hAnsiTheme="minorHAnsi" w:cstheme="minorHAnsi"/>
        </w:rPr>
        <w:t>, except for submissions that use the traded risk effective reporting date</w:t>
      </w:r>
      <w:r w:rsidR="000127EE">
        <w:rPr>
          <w:rFonts w:asciiTheme="minorHAnsi" w:hAnsiTheme="minorHAnsi" w:cstheme="minorHAnsi"/>
        </w:rPr>
        <w:t xml:space="preserve"> (which will be confirmed to firms as appropriate)</w:t>
      </w:r>
      <w:r w:rsidR="00D81F07">
        <w:rPr>
          <w:rFonts w:asciiTheme="minorHAnsi" w:hAnsiTheme="minorHAnsi" w:cstheme="minorHAnsi"/>
        </w:rPr>
        <w:t>.</w:t>
      </w:r>
    </w:p>
    <w:p w14:paraId="4DDEE705" w14:textId="45882A4E" w:rsidR="00BD35FC" w:rsidRPr="00A92CB9" w:rsidRDefault="00BD35FC" w:rsidP="00474DE7">
      <w:pPr>
        <w:jc w:val="both"/>
        <w:rPr>
          <w:rFonts w:asciiTheme="minorHAnsi" w:hAnsiTheme="minorHAnsi" w:cstheme="minorHAnsi"/>
        </w:rPr>
      </w:pPr>
    </w:p>
    <w:p w14:paraId="7B519BF4" w14:textId="7382AE69" w:rsidR="00BD35FC" w:rsidRDefault="00BD35FC" w:rsidP="00474DE7">
      <w:pPr>
        <w:jc w:val="both"/>
        <w:rPr>
          <w:rFonts w:asciiTheme="minorHAnsi" w:hAnsiTheme="minorHAnsi" w:cstheme="minorHAnsi"/>
        </w:rPr>
      </w:pPr>
      <w:r w:rsidRPr="00A92CB9">
        <w:rPr>
          <w:rFonts w:asciiTheme="minorHAnsi" w:hAnsiTheme="minorHAnsi" w:cstheme="minorHAnsi"/>
        </w:rPr>
        <w:t xml:space="preserve">Please report the </w:t>
      </w:r>
      <w:r w:rsidRPr="00A92CB9">
        <w:rPr>
          <w:rFonts w:asciiTheme="minorHAnsi" w:hAnsiTheme="minorHAnsi" w:cstheme="minorHAnsi"/>
          <w:b/>
        </w:rPr>
        <w:t xml:space="preserve">PRA analysis period </w:t>
      </w:r>
      <w:r w:rsidRPr="00A92CB9">
        <w:rPr>
          <w:rFonts w:asciiTheme="minorHAnsi" w:hAnsiTheme="minorHAnsi" w:cstheme="minorHAnsi"/>
        </w:rPr>
        <w:t xml:space="preserve">as </w:t>
      </w:r>
      <w:r w:rsidR="00D81F07">
        <w:rPr>
          <w:rFonts w:asciiTheme="minorHAnsi" w:hAnsiTheme="minorHAnsi" w:cstheme="minorHAnsi"/>
        </w:rPr>
        <w:t>ST-</w:t>
      </w:r>
      <w:r w:rsidR="0030097F">
        <w:rPr>
          <w:rFonts w:asciiTheme="minorHAnsi" w:hAnsiTheme="minorHAnsi" w:cstheme="minorHAnsi"/>
        </w:rPr>
        <w:t xml:space="preserve">2021 </w:t>
      </w:r>
      <w:r w:rsidRPr="00A92CB9">
        <w:rPr>
          <w:rFonts w:asciiTheme="minorHAnsi" w:hAnsiTheme="minorHAnsi" w:cstheme="minorHAnsi"/>
        </w:rPr>
        <w:t>in all templates.</w:t>
      </w:r>
    </w:p>
    <w:p w14:paraId="0AB6BA54" w14:textId="77777777" w:rsidR="00284764" w:rsidRDefault="00284764" w:rsidP="00474DE7">
      <w:pPr>
        <w:jc w:val="both"/>
        <w:rPr>
          <w:rFonts w:asciiTheme="minorHAnsi" w:hAnsiTheme="minorHAnsi" w:cstheme="minorHAnsi"/>
        </w:rPr>
      </w:pPr>
    </w:p>
    <w:p w14:paraId="2029265B" w14:textId="0E99C38B" w:rsidR="00D81F07" w:rsidRDefault="00D81F07" w:rsidP="00474DE7">
      <w:pPr>
        <w:jc w:val="both"/>
        <w:rPr>
          <w:rFonts w:asciiTheme="minorHAnsi" w:hAnsiTheme="minorHAnsi" w:cstheme="minorHAnsi"/>
        </w:rPr>
      </w:pPr>
      <w:r>
        <w:rPr>
          <w:rFonts w:asciiTheme="minorHAnsi" w:hAnsiTheme="minorHAnsi" w:cstheme="minorHAnsi"/>
        </w:rPr>
        <w:t xml:space="preserve">Please </w:t>
      </w:r>
      <w:r w:rsidR="00F51C24">
        <w:rPr>
          <w:rFonts w:asciiTheme="minorHAnsi" w:hAnsiTheme="minorHAnsi" w:cstheme="minorHAnsi"/>
        </w:rPr>
        <w:t>ensure that</w:t>
      </w:r>
      <w:r>
        <w:rPr>
          <w:rFonts w:asciiTheme="minorHAnsi" w:hAnsiTheme="minorHAnsi" w:cstheme="minorHAnsi"/>
        </w:rPr>
        <w:t xml:space="preserve"> the </w:t>
      </w:r>
      <w:r w:rsidRPr="00241364">
        <w:rPr>
          <w:rFonts w:asciiTheme="minorHAnsi" w:hAnsiTheme="minorHAnsi" w:cstheme="minorHAnsi"/>
          <w:b/>
        </w:rPr>
        <w:t>Risk Type</w:t>
      </w:r>
      <w:r>
        <w:rPr>
          <w:rFonts w:asciiTheme="minorHAnsi" w:hAnsiTheme="minorHAnsi" w:cstheme="minorHAnsi"/>
        </w:rPr>
        <w:t xml:space="preserve"> in the submission header </w:t>
      </w:r>
      <w:r w:rsidR="00715182">
        <w:rPr>
          <w:rFonts w:asciiTheme="minorHAnsi" w:hAnsiTheme="minorHAnsi" w:cstheme="minorHAnsi"/>
        </w:rPr>
        <w:t xml:space="preserve">remains as per the template when it was </w:t>
      </w:r>
      <w:hyperlink r:id="rId18" w:history="1">
        <w:r w:rsidR="00715182" w:rsidRPr="00715182">
          <w:rPr>
            <w:rStyle w:val="Hyperlink"/>
            <w:rFonts w:asciiTheme="minorHAnsi" w:hAnsiTheme="minorHAnsi" w:cstheme="minorHAnsi"/>
          </w:rPr>
          <w:t>published</w:t>
        </w:r>
      </w:hyperlink>
      <w:r w:rsidR="00715182">
        <w:rPr>
          <w:rFonts w:asciiTheme="minorHAnsi" w:hAnsiTheme="minorHAnsi" w:cstheme="minorHAnsi"/>
        </w:rPr>
        <w:t xml:space="preserve">.  The equivalent of this information will be in either </w:t>
      </w:r>
      <w:r w:rsidR="00715182" w:rsidRPr="00BD4F7D">
        <w:rPr>
          <w:rFonts w:ascii="Calibri" w:hAnsi="Calibri" w:cs="Calibri"/>
          <w:color w:val="000000"/>
        </w:rPr>
        <w:t>‘</w:t>
      </w:r>
      <w:r w:rsidR="00715182" w:rsidRPr="00117958">
        <w:rPr>
          <w:rFonts w:ascii="Calibri" w:hAnsi="Calibri" w:cs="Calibri"/>
          <w:color w:val="000000"/>
        </w:rPr>
        <w:t xml:space="preserve">0 Bank of England Stress </w:t>
      </w:r>
      <w:r w:rsidR="00715182">
        <w:rPr>
          <w:rFonts w:ascii="Calibri" w:hAnsi="Calibri" w:cs="Calibri"/>
          <w:color w:val="000000"/>
        </w:rPr>
        <w:t>Test Data Request – INDEX</w:t>
      </w:r>
      <w:r w:rsidR="00715182" w:rsidRPr="00117958">
        <w:rPr>
          <w:rFonts w:ascii="Calibri" w:hAnsi="Calibri" w:cs="Calibri"/>
          <w:color w:val="000000"/>
        </w:rPr>
        <w:t>’</w:t>
      </w:r>
      <w:r w:rsidR="00715182">
        <w:rPr>
          <w:rFonts w:ascii="Calibri" w:hAnsi="Calibri" w:cs="Calibri"/>
          <w:color w:val="000000"/>
        </w:rPr>
        <w:t xml:space="preserve"> or </w:t>
      </w:r>
      <w:r w:rsidR="00715182">
        <w:rPr>
          <w:rFonts w:asciiTheme="minorHAnsi" w:hAnsiTheme="minorHAnsi" w:cstheme="minorHAnsi"/>
        </w:rPr>
        <w:t>t</w:t>
      </w:r>
      <w:r>
        <w:rPr>
          <w:rFonts w:asciiTheme="minorHAnsi" w:hAnsiTheme="minorHAnsi" w:cstheme="minorHAnsi"/>
        </w:rPr>
        <w:t>he template category chosen from the BST</w:t>
      </w:r>
      <w:r w:rsidR="00973F4A">
        <w:rPr>
          <w:rFonts w:asciiTheme="minorHAnsi" w:hAnsiTheme="minorHAnsi" w:cstheme="minorHAnsi"/>
        </w:rPr>
        <w:t>SE</w:t>
      </w:r>
      <w:r>
        <w:rPr>
          <w:rFonts w:asciiTheme="minorHAnsi" w:hAnsiTheme="minorHAnsi" w:cstheme="minorHAnsi"/>
        </w:rPr>
        <w:t xml:space="preserve"> list of options in BEEDS. </w:t>
      </w:r>
      <w:r w:rsidR="0070531F">
        <w:rPr>
          <w:rFonts w:asciiTheme="minorHAnsi" w:hAnsiTheme="minorHAnsi" w:cstheme="minorHAnsi"/>
        </w:rPr>
        <w:t xml:space="preserve"> </w:t>
      </w:r>
      <w:r w:rsidR="00F54D88">
        <w:rPr>
          <w:rFonts w:asciiTheme="minorHAnsi" w:hAnsiTheme="minorHAnsi" w:cstheme="minorHAnsi"/>
        </w:rPr>
        <w:t>F</w:t>
      </w:r>
      <w:r w:rsidR="00715182">
        <w:rPr>
          <w:rFonts w:asciiTheme="minorHAnsi" w:hAnsiTheme="minorHAnsi" w:cstheme="minorHAnsi"/>
        </w:rPr>
        <w:t xml:space="preserve">irms should not </w:t>
      </w:r>
      <w:r w:rsidR="00F54D88">
        <w:rPr>
          <w:rFonts w:asciiTheme="minorHAnsi" w:hAnsiTheme="minorHAnsi" w:cstheme="minorHAnsi"/>
        </w:rPr>
        <w:t>change</w:t>
      </w:r>
      <w:r w:rsidR="00715182">
        <w:rPr>
          <w:rFonts w:asciiTheme="minorHAnsi" w:hAnsiTheme="minorHAnsi" w:cstheme="minorHAnsi"/>
        </w:rPr>
        <w:t xml:space="preserve"> this information.</w:t>
      </w:r>
    </w:p>
    <w:p w14:paraId="7B552D9C" w14:textId="77777777" w:rsidR="00284764" w:rsidRDefault="00284764" w:rsidP="00474DE7">
      <w:pPr>
        <w:jc w:val="both"/>
        <w:rPr>
          <w:rFonts w:asciiTheme="minorHAnsi" w:hAnsiTheme="minorHAnsi" w:cstheme="minorHAnsi"/>
        </w:rPr>
      </w:pPr>
    </w:p>
    <w:p w14:paraId="3B779CA7" w14:textId="7769E010" w:rsidR="00284764" w:rsidRDefault="00715182" w:rsidP="00474DE7">
      <w:pPr>
        <w:jc w:val="both"/>
        <w:rPr>
          <w:rFonts w:asciiTheme="minorHAnsi" w:hAnsiTheme="minorHAnsi" w:cstheme="minorHAnsi"/>
        </w:rPr>
      </w:pPr>
      <w:r>
        <w:rPr>
          <w:rFonts w:asciiTheme="minorHAnsi" w:hAnsiTheme="minorHAnsi" w:cstheme="minorHAnsi"/>
        </w:rPr>
        <w:t xml:space="preserve">Firms should also </w:t>
      </w:r>
      <w:r w:rsidRPr="00102A31">
        <w:rPr>
          <w:rFonts w:asciiTheme="minorHAnsi" w:hAnsiTheme="minorHAnsi" w:cstheme="minorHAnsi"/>
          <w:u w:val="single"/>
        </w:rPr>
        <w:t>not</w:t>
      </w:r>
      <w:r>
        <w:rPr>
          <w:rFonts w:asciiTheme="minorHAnsi" w:hAnsiTheme="minorHAnsi" w:cstheme="minorHAnsi"/>
        </w:rPr>
        <w:t xml:space="preserve"> amend </w:t>
      </w:r>
      <w:r w:rsidR="00BD35FC" w:rsidRPr="00A92CB9">
        <w:rPr>
          <w:rFonts w:asciiTheme="minorHAnsi" w:hAnsiTheme="minorHAnsi" w:cstheme="minorHAnsi"/>
        </w:rPr>
        <w:t xml:space="preserve">the </w:t>
      </w:r>
      <w:r w:rsidR="00BD35FC" w:rsidRPr="00A92CB9">
        <w:rPr>
          <w:rFonts w:asciiTheme="minorHAnsi" w:hAnsiTheme="minorHAnsi" w:cstheme="minorHAnsi"/>
          <w:b/>
        </w:rPr>
        <w:t>Submission content type</w:t>
      </w:r>
      <w:r w:rsidR="00BD35FC" w:rsidRPr="00A92CB9">
        <w:rPr>
          <w:rFonts w:asciiTheme="minorHAnsi" w:hAnsiTheme="minorHAnsi" w:cstheme="minorHAnsi"/>
        </w:rPr>
        <w:t xml:space="preserve">, </w:t>
      </w:r>
      <w:r w:rsidR="00BD35FC" w:rsidRPr="00A92CB9">
        <w:rPr>
          <w:rFonts w:asciiTheme="minorHAnsi" w:hAnsiTheme="minorHAnsi" w:cstheme="minorHAnsi"/>
          <w:b/>
        </w:rPr>
        <w:t>Submission period type</w:t>
      </w:r>
      <w:r>
        <w:rPr>
          <w:rFonts w:asciiTheme="minorHAnsi" w:hAnsiTheme="minorHAnsi" w:cstheme="minorHAnsi"/>
          <w:b/>
        </w:rPr>
        <w:t>, Version</w:t>
      </w:r>
      <w:r w:rsidR="00BD35FC" w:rsidRPr="00A92CB9">
        <w:rPr>
          <w:rFonts w:asciiTheme="minorHAnsi" w:hAnsiTheme="minorHAnsi" w:cstheme="minorHAnsi"/>
          <w:b/>
        </w:rPr>
        <w:t xml:space="preserve"> </w:t>
      </w:r>
      <w:r w:rsidR="00BD35FC" w:rsidRPr="00A92CB9">
        <w:rPr>
          <w:rFonts w:asciiTheme="minorHAnsi" w:hAnsiTheme="minorHAnsi" w:cstheme="minorHAnsi"/>
        </w:rPr>
        <w:t xml:space="preserve">or any of the </w:t>
      </w:r>
      <w:r w:rsidR="00BD35FC" w:rsidRPr="00A92CB9">
        <w:rPr>
          <w:rFonts w:asciiTheme="minorHAnsi" w:hAnsiTheme="minorHAnsi" w:cstheme="minorHAnsi"/>
          <w:b/>
        </w:rPr>
        <w:t>tab headers</w:t>
      </w:r>
      <w:r w:rsidR="00BD35FC" w:rsidRPr="00A92CB9">
        <w:rPr>
          <w:rFonts w:asciiTheme="minorHAnsi" w:hAnsiTheme="minorHAnsi" w:cstheme="minorHAnsi"/>
        </w:rPr>
        <w:t xml:space="preserve"> from what </w:t>
      </w:r>
      <w:r w:rsidR="0030097F">
        <w:rPr>
          <w:rFonts w:asciiTheme="minorHAnsi" w:hAnsiTheme="minorHAnsi" w:cstheme="minorHAnsi"/>
        </w:rPr>
        <w:t>wa</w:t>
      </w:r>
      <w:r w:rsidR="00BD35FC" w:rsidRPr="00A92CB9">
        <w:rPr>
          <w:rFonts w:asciiTheme="minorHAnsi" w:hAnsiTheme="minorHAnsi" w:cstheme="minorHAnsi"/>
        </w:rPr>
        <w:t>s provided in the templates</w:t>
      </w:r>
      <w:r>
        <w:rPr>
          <w:rFonts w:asciiTheme="minorHAnsi" w:hAnsiTheme="minorHAnsi" w:cstheme="minorHAnsi"/>
        </w:rPr>
        <w:t xml:space="preserve"> when </w:t>
      </w:r>
      <w:r w:rsidR="0070531F">
        <w:rPr>
          <w:rFonts w:asciiTheme="minorHAnsi" w:hAnsiTheme="minorHAnsi" w:cstheme="minorHAnsi"/>
        </w:rPr>
        <w:t xml:space="preserve">they were </w:t>
      </w:r>
      <w:hyperlink r:id="rId19" w:history="1">
        <w:r w:rsidRPr="00715182">
          <w:rPr>
            <w:rStyle w:val="Hyperlink"/>
            <w:rFonts w:asciiTheme="minorHAnsi" w:hAnsiTheme="minorHAnsi" w:cstheme="minorHAnsi"/>
          </w:rPr>
          <w:t>published</w:t>
        </w:r>
      </w:hyperlink>
      <w:r>
        <w:rPr>
          <w:rFonts w:asciiTheme="minorHAnsi" w:hAnsiTheme="minorHAnsi" w:cstheme="minorHAnsi"/>
        </w:rPr>
        <w:t>.</w:t>
      </w:r>
    </w:p>
    <w:p w14:paraId="10A860DB" w14:textId="4089CF9C" w:rsidR="00BD35FC" w:rsidRPr="00A92CB9" w:rsidRDefault="00BD35FC" w:rsidP="00474DE7">
      <w:pPr>
        <w:jc w:val="both"/>
        <w:rPr>
          <w:rFonts w:asciiTheme="minorHAnsi" w:hAnsiTheme="minorHAnsi" w:cstheme="minorHAnsi"/>
        </w:rPr>
      </w:pPr>
    </w:p>
    <w:p w14:paraId="269861D0" w14:textId="4406699C" w:rsidR="00BD35FC" w:rsidRPr="00A92CB9" w:rsidRDefault="00BD35FC" w:rsidP="00474DE7">
      <w:pPr>
        <w:jc w:val="both"/>
        <w:rPr>
          <w:rFonts w:asciiTheme="minorHAnsi" w:hAnsiTheme="minorHAnsi" w:cstheme="minorHAnsi"/>
        </w:rPr>
      </w:pPr>
      <w:r w:rsidRPr="00A92CB9">
        <w:rPr>
          <w:rFonts w:asciiTheme="minorHAnsi" w:hAnsiTheme="minorHAnsi" w:cstheme="minorHAnsi"/>
        </w:rPr>
        <w:t xml:space="preserve">For </w:t>
      </w:r>
      <w:r w:rsidR="00684BAE">
        <w:rPr>
          <w:rFonts w:asciiTheme="minorHAnsi" w:hAnsiTheme="minorHAnsi" w:cstheme="minorHAnsi"/>
        </w:rPr>
        <w:t xml:space="preserve">the </w:t>
      </w:r>
      <w:r w:rsidRPr="00241364">
        <w:rPr>
          <w:rFonts w:asciiTheme="minorHAnsi" w:hAnsiTheme="minorHAnsi" w:cstheme="minorHAnsi"/>
          <w:b/>
        </w:rPr>
        <w:t>Submission ID</w:t>
      </w:r>
      <w:r w:rsidRPr="00A92CB9">
        <w:rPr>
          <w:rFonts w:asciiTheme="minorHAnsi" w:hAnsiTheme="minorHAnsi" w:cstheme="minorHAnsi"/>
        </w:rPr>
        <w:t>, for the first submission please put 1, each subsequent resubmission should increase the Submission ID by 1 so that the Submission ID for the second submission would be 2 and so on.</w:t>
      </w:r>
    </w:p>
    <w:p w14:paraId="7C5B3563" w14:textId="77777777" w:rsidR="00870846" w:rsidRDefault="00870846" w:rsidP="00BD35FC">
      <w:pPr>
        <w:spacing w:line="312" w:lineRule="auto"/>
        <w:rPr>
          <w:rFonts w:asciiTheme="minorHAnsi" w:hAnsiTheme="minorHAnsi" w:cstheme="minorHAnsi"/>
          <w:b/>
        </w:rPr>
      </w:pPr>
    </w:p>
    <w:p w14:paraId="15686679" w14:textId="77777777" w:rsidR="00CC0E40" w:rsidRPr="00CC0E40" w:rsidRDefault="00CC0E40" w:rsidP="00CC0E40">
      <w:pPr>
        <w:spacing w:line="26" w:lineRule="atLeast"/>
        <w:jc w:val="both"/>
        <w:rPr>
          <w:rFonts w:asciiTheme="minorHAnsi" w:hAnsiTheme="minorHAnsi" w:cstheme="minorHAnsi"/>
        </w:rPr>
      </w:pPr>
      <w:r w:rsidRPr="00CC0E40">
        <w:rPr>
          <w:rFonts w:asciiTheme="minorHAnsi" w:hAnsiTheme="minorHAnsi" w:cstheme="minorHAnsi"/>
        </w:rPr>
        <w:t xml:space="preserve">In relation to </w:t>
      </w:r>
      <w:r w:rsidRPr="00CC0E40">
        <w:rPr>
          <w:rFonts w:asciiTheme="minorHAnsi" w:hAnsiTheme="minorHAnsi" w:cstheme="minorHAnsi"/>
          <w:b/>
        </w:rPr>
        <w:t>Worksheet names, Column names and Enumerations</w:t>
      </w:r>
      <w:r w:rsidRPr="00CC0E40">
        <w:rPr>
          <w:rFonts w:asciiTheme="minorHAnsi" w:hAnsiTheme="minorHAnsi" w:cstheme="minorHAnsi"/>
        </w:rPr>
        <w:t>, please do not replace or delete any of the published Worksheet names from what was published.  For example, please do not replace underscores “_” in worksheet names with dashes “-“ and do not amend the case of any letters in the Worksheet names (e.g. Submission_header not Submission_Header).  Also, please do not change the spelling or order of any column names from the templates provided and do not add any columns or change the order of columns in the templates provided. Please also stick to using the enumerations as provided in STDF templates.</w:t>
      </w:r>
    </w:p>
    <w:p w14:paraId="657C3273" w14:textId="54FC17F5" w:rsidR="004112A6" w:rsidRPr="00197352" w:rsidRDefault="00C36ED2" w:rsidP="00241364">
      <w:pPr>
        <w:pStyle w:val="Heading1"/>
        <w:numPr>
          <w:ilvl w:val="0"/>
          <w:numId w:val="0"/>
        </w:numPr>
        <w:tabs>
          <w:tab w:val="left" w:pos="567"/>
        </w:tabs>
        <w:rPr>
          <w:rFonts w:ascii="Calibri" w:hAnsi="Calibri" w:cs="Calibri"/>
        </w:rPr>
      </w:pPr>
      <w:r>
        <w:rPr>
          <w:rFonts w:ascii="Calibri" w:hAnsi="Calibri" w:cs="Calibri"/>
        </w:rPr>
        <w:br w:type="page"/>
      </w:r>
      <w:bookmarkStart w:id="141" w:name="_Toc57731402"/>
      <w:r w:rsidR="004112A6" w:rsidRPr="00197352">
        <w:rPr>
          <w:rFonts w:ascii="Calibri" w:hAnsi="Calibri" w:cs="Calibri"/>
        </w:rPr>
        <w:lastRenderedPageBreak/>
        <w:t>3</w:t>
      </w:r>
      <w:r w:rsidR="007F21B7">
        <w:rPr>
          <w:rFonts w:ascii="Calibri" w:hAnsi="Calibri" w:cs="Calibri"/>
        </w:rPr>
        <w:tab/>
      </w:r>
      <w:r w:rsidR="004112A6" w:rsidRPr="00197352">
        <w:rPr>
          <w:rFonts w:ascii="Calibri" w:hAnsi="Calibri" w:cs="Calibri"/>
        </w:rPr>
        <w:t xml:space="preserve">Data </w:t>
      </w:r>
      <w:bookmarkEnd w:id="139"/>
      <w:r w:rsidR="004112A6" w:rsidRPr="00197352">
        <w:rPr>
          <w:rFonts w:ascii="Calibri" w:hAnsi="Calibri" w:cs="Calibri"/>
        </w:rPr>
        <w:t>quality</w:t>
      </w:r>
      <w:bookmarkEnd w:id="141"/>
    </w:p>
    <w:p w14:paraId="68A84DC7" w14:textId="59F85EFC" w:rsidR="004112A6" w:rsidRPr="00197352" w:rsidRDefault="004112A6" w:rsidP="00CB297A">
      <w:pPr>
        <w:pStyle w:val="Heading2"/>
      </w:pPr>
      <w:bookmarkStart w:id="142" w:name="_Toc359830378"/>
      <w:bookmarkStart w:id="143" w:name="_Toc441664472"/>
      <w:bookmarkStart w:id="144" w:name="_Toc57731403"/>
      <w:r w:rsidRPr="00197352">
        <w:t>3.1</w:t>
      </w:r>
      <w:r w:rsidRPr="00197352">
        <w:tab/>
        <w:t xml:space="preserve">Data </w:t>
      </w:r>
      <w:bookmarkEnd w:id="142"/>
      <w:bookmarkEnd w:id="143"/>
      <w:r w:rsidRPr="00197352">
        <w:t>quality</w:t>
      </w:r>
      <w:bookmarkEnd w:id="144"/>
    </w:p>
    <w:p w14:paraId="1BBCA9A1" w14:textId="55A0207B" w:rsidR="004112A6" w:rsidRPr="00197352" w:rsidRDefault="004112A6" w:rsidP="00474DE7">
      <w:pPr>
        <w:jc w:val="both"/>
        <w:rPr>
          <w:rFonts w:ascii="Calibri" w:hAnsi="Calibri" w:cs="Calibri"/>
        </w:rPr>
      </w:pPr>
      <w:r w:rsidRPr="00197352">
        <w:rPr>
          <w:rFonts w:ascii="Calibri" w:hAnsi="Calibri" w:cs="Calibri"/>
        </w:rPr>
        <w:t xml:space="preserve">The STDF uses validations, reconciliations and plausibility </w:t>
      </w:r>
      <w:r w:rsidR="00B844FA">
        <w:rPr>
          <w:rFonts w:ascii="Calibri" w:hAnsi="Calibri" w:cs="Calibri"/>
        </w:rPr>
        <w:t xml:space="preserve">rules </w:t>
      </w:r>
      <w:r w:rsidRPr="00197352">
        <w:rPr>
          <w:rFonts w:ascii="Calibri" w:hAnsi="Calibri" w:cs="Calibri"/>
        </w:rPr>
        <w:t xml:space="preserve">to </w:t>
      </w:r>
      <w:r w:rsidR="00B844FA">
        <w:rPr>
          <w:rFonts w:ascii="Calibri" w:hAnsi="Calibri" w:cs="Calibri"/>
        </w:rPr>
        <w:t>check</w:t>
      </w:r>
      <w:r w:rsidRPr="00197352">
        <w:rPr>
          <w:rFonts w:ascii="Calibri" w:hAnsi="Calibri" w:cs="Calibri"/>
        </w:rPr>
        <w:t xml:space="preserve"> the quality of stress testing data.  </w:t>
      </w:r>
    </w:p>
    <w:p w14:paraId="2FC45344" w14:textId="44E89A07" w:rsidR="004112A6" w:rsidRPr="00197352" w:rsidRDefault="00247E65" w:rsidP="00CB297A">
      <w:pPr>
        <w:pStyle w:val="Heading2"/>
      </w:pPr>
      <w:bookmarkStart w:id="145" w:name="_Toc359830379"/>
      <w:bookmarkStart w:id="146" w:name="_Toc441664473"/>
      <w:bookmarkStart w:id="147" w:name="_Toc57731404"/>
      <w:r>
        <w:t>3.2</w:t>
      </w:r>
      <w:r>
        <w:tab/>
      </w:r>
      <w:r w:rsidR="004112A6" w:rsidRPr="00197352">
        <w:t>Validations</w:t>
      </w:r>
      <w:bookmarkEnd w:id="145"/>
      <w:bookmarkEnd w:id="146"/>
      <w:bookmarkEnd w:id="147"/>
    </w:p>
    <w:p w14:paraId="19BB2003" w14:textId="27295B61" w:rsidR="004112A6" w:rsidRPr="00241364" w:rsidRDefault="004112A6" w:rsidP="00451C3A">
      <w:pPr>
        <w:pStyle w:val="Heading3"/>
        <w:numPr>
          <w:ilvl w:val="0"/>
          <w:numId w:val="0"/>
        </w:numPr>
        <w:tabs>
          <w:tab w:val="left" w:pos="567"/>
        </w:tabs>
        <w:rPr>
          <w:rFonts w:ascii="Calibri" w:hAnsi="Calibri" w:cs="Calibri"/>
          <w:sz w:val="24"/>
          <w:szCs w:val="24"/>
        </w:rPr>
      </w:pPr>
      <w:bookmarkStart w:id="148" w:name="_Toc441664474"/>
      <w:bookmarkStart w:id="149" w:name="_Toc57731405"/>
      <w:r w:rsidRPr="00241364">
        <w:rPr>
          <w:rFonts w:ascii="Calibri" w:hAnsi="Calibri" w:cs="Calibri"/>
          <w:sz w:val="24"/>
          <w:szCs w:val="24"/>
        </w:rPr>
        <w:t>3.2.1</w:t>
      </w:r>
      <w:r w:rsidRPr="00241364">
        <w:rPr>
          <w:rFonts w:ascii="Calibri" w:hAnsi="Calibri" w:cs="Calibri"/>
          <w:sz w:val="24"/>
          <w:szCs w:val="24"/>
        </w:rPr>
        <w:tab/>
        <w:t>Overview</w:t>
      </w:r>
      <w:bookmarkEnd w:id="148"/>
      <w:r w:rsidRPr="00241364">
        <w:rPr>
          <w:rFonts w:ascii="Calibri" w:hAnsi="Calibri" w:cs="Calibri"/>
          <w:sz w:val="24"/>
          <w:szCs w:val="24"/>
        </w:rPr>
        <w:t xml:space="preserve"> and categories</w:t>
      </w:r>
      <w:bookmarkEnd w:id="149"/>
    </w:p>
    <w:p w14:paraId="54E020E9" w14:textId="7F4CCE14" w:rsidR="00302C2A" w:rsidRPr="00197352" w:rsidRDefault="004112A6" w:rsidP="00474DE7">
      <w:pPr>
        <w:jc w:val="both"/>
        <w:rPr>
          <w:rFonts w:ascii="Calibri" w:hAnsi="Calibri" w:cs="Calibri"/>
        </w:rPr>
      </w:pPr>
      <w:r w:rsidRPr="00197352">
        <w:rPr>
          <w:rFonts w:ascii="Calibri" w:hAnsi="Calibri" w:cs="Calibri"/>
        </w:rPr>
        <w:t>In an STDF context, validation rules are checks on a submission</w:t>
      </w:r>
      <w:r w:rsidR="00B844FA">
        <w:rPr>
          <w:rFonts w:ascii="Calibri" w:hAnsi="Calibri" w:cs="Calibri"/>
        </w:rPr>
        <w:t>’</w:t>
      </w:r>
      <w:r w:rsidR="00302C2A">
        <w:rPr>
          <w:rFonts w:ascii="Calibri" w:hAnsi="Calibri" w:cs="Calibri"/>
        </w:rPr>
        <w:t>s data</w:t>
      </w:r>
      <w:r w:rsidRPr="00197352">
        <w:rPr>
          <w:rFonts w:ascii="Calibri" w:hAnsi="Calibri" w:cs="Calibri"/>
        </w:rPr>
        <w:t xml:space="preserve"> structure and consistency that evaluate to a result </w:t>
      </w:r>
      <w:r w:rsidR="00714860">
        <w:rPr>
          <w:rFonts w:ascii="Calibri" w:hAnsi="Calibri" w:cs="Calibri"/>
        </w:rPr>
        <w:t>that</w:t>
      </w:r>
      <w:r w:rsidR="00302C2A" w:rsidRPr="00197352">
        <w:rPr>
          <w:rFonts w:ascii="Calibri" w:hAnsi="Calibri" w:cs="Calibri"/>
        </w:rPr>
        <w:t xml:space="preserve"> </w:t>
      </w:r>
      <w:r w:rsidRPr="00197352">
        <w:rPr>
          <w:rFonts w:ascii="Calibri" w:hAnsi="Calibri" w:cs="Calibri"/>
        </w:rPr>
        <w:t xml:space="preserve">can be </w:t>
      </w:r>
      <w:r w:rsidRPr="00197352">
        <w:rPr>
          <w:rFonts w:ascii="Calibri" w:hAnsi="Calibri" w:cs="Calibri"/>
          <w:color w:val="000000"/>
        </w:rPr>
        <w:t xml:space="preserve">interpreted as either pass or fail.  </w:t>
      </w:r>
      <w:r w:rsidR="00302C2A">
        <w:rPr>
          <w:rFonts w:ascii="Calibri" w:hAnsi="Calibri" w:cs="Calibri"/>
        </w:rPr>
        <w:t>In addition, the BEEDS data ingestion system perform</w:t>
      </w:r>
      <w:r w:rsidR="00B844FA">
        <w:rPr>
          <w:rFonts w:ascii="Calibri" w:hAnsi="Calibri" w:cs="Calibri"/>
        </w:rPr>
        <w:t>s</w:t>
      </w:r>
      <w:r w:rsidR="00302C2A">
        <w:rPr>
          <w:rFonts w:ascii="Calibri" w:hAnsi="Calibri" w:cs="Calibri"/>
        </w:rPr>
        <w:t xml:space="preserve"> metadata focussed checks.  Further details are available via the </w:t>
      </w:r>
      <w:hyperlink r:id="rId20" w:history="1">
        <w:r w:rsidR="00B844FA">
          <w:rPr>
            <w:rStyle w:val="Hyperlink"/>
            <w:rFonts w:ascii="Calibri" w:hAnsi="Calibri" w:cs="Calibri"/>
          </w:rPr>
          <w:t>BEEDS User Guide</w:t>
        </w:r>
      </w:hyperlink>
      <w:r w:rsidR="00302C2A">
        <w:rPr>
          <w:rFonts w:ascii="Calibri" w:hAnsi="Calibri" w:cs="Calibri"/>
        </w:rPr>
        <w:t>.</w:t>
      </w:r>
    </w:p>
    <w:p w14:paraId="6F24A1D4" w14:textId="77777777" w:rsidR="00302C2A" w:rsidRDefault="00302C2A" w:rsidP="00474DE7">
      <w:pPr>
        <w:jc w:val="both"/>
        <w:rPr>
          <w:rFonts w:ascii="Calibri" w:hAnsi="Calibri" w:cs="Calibri"/>
          <w:color w:val="000000"/>
        </w:rPr>
      </w:pPr>
    </w:p>
    <w:p w14:paraId="1EBA4799" w14:textId="408AC91B" w:rsidR="004112A6" w:rsidRDefault="004112A6" w:rsidP="00474DE7">
      <w:pPr>
        <w:jc w:val="both"/>
        <w:rPr>
          <w:rFonts w:ascii="Calibri" w:hAnsi="Calibri" w:cs="Calibri"/>
        </w:rPr>
      </w:pPr>
      <w:r w:rsidRPr="00197352">
        <w:rPr>
          <w:rFonts w:ascii="Calibri" w:hAnsi="Calibri" w:cs="Calibri"/>
          <w:color w:val="000000"/>
        </w:rPr>
        <w:t xml:space="preserve">Failing a </w:t>
      </w:r>
      <w:r w:rsidR="00302C2A">
        <w:rPr>
          <w:rFonts w:ascii="Calibri" w:hAnsi="Calibri" w:cs="Calibri"/>
          <w:color w:val="000000"/>
        </w:rPr>
        <w:t xml:space="preserve">data </w:t>
      </w:r>
      <w:r w:rsidRPr="00197352">
        <w:rPr>
          <w:rFonts w:ascii="Calibri" w:hAnsi="Calibri" w:cs="Calibri"/>
          <w:color w:val="000000"/>
        </w:rPr>
        <w:t xml:space="preserve">validation rule does </w:t>
      </w:r>
      <w:r w:rsidRPr="00197352">
        <w:rPr>
          <w:rFonts w:ascii="Calibri" w:hAnsi="Calibri" w:cs="Calibri"/>
          <w:b/>
          <w:color w:val="000000"/>
        </w:rPr>
        <w:t>not</w:t>
      </w:r>
      <w:r w:rsidRPr="00197352">
        <w:rPr>
          <w:rFonts w:ascii="Calibri" w:hAnsi="Calibri" w:cs="Calibri"/>
          <w:color w:val="000000"/>
        </w:rPr>
        <w:t xml:space="preserve"> necessarily imply the rejection of a submission at this point</w:t>
      </w:r>
      <w:r w:rsidR="00B844FA">
        <w:rPr>
          <w:rFonts w:ascii="Calibri" w:hAnsi="Calibri" w:cs="Calibri"/>
          <w:color w:val="000000"/>
        </w:rPr>
        <w:t>;</w:t>
      </w:r>
      <w:r w:rsidR="0046138E">
        <w:rPr>
          <w:rFonts w:ascii="Calibri" w:hAnsi="Calibri" w:cs="Calibri"/>
          <w:color w:val="000000"/>
        </w:rPr>
        <w:t xml:space="preserve"> as such</w:t>
      </w:r>
      <w:r w:rsidR="00B844FA">
        <w:rPr>
          <w:rFonts w:ascii="Calibri" w:hAnsi="Calibri" w:cs="Calibri"/>
          <w:color w:val="000000"/>
        </w:rPr>
        <w:t>,</w:t>
      </w:r>
      <w:r w:rsidR="0046138E">
        <w:rPr>
          <w:rFonts w:ascii="Calibri" w:hAnsi="Calibri" w:cs="Calibri"/>
          <w:color w:val="000000"/>
        </w:rPr>
        <w:t xml:space="preserve"> firms should take the reject on failure as guidance only, rather than being applicable in every instance</w:t>
      </w:r>
      <w:r w:rsidRPr="00197352">
        <w:rPr>
          <w:rFonts w:ascii="Calibri" w:hAnsi="Calibri" w:cs="Calibri"/>
          <w:color w:val="000000"/>
        </w:rPr>
        <w:t>.  The Bank also conducts plausibility analysis of firm submissions and, as such, the passing of rules does not automatically imply the complete acceptance of a submission</w:t>
      </w:r>
      <w:r w:rsidRPr="00197352">
        <w:rPr>
          <w:rFonts w:ascii="Calibri" w:hAnsi="Calibri" w:cs="Calibri"/>
        </w:rPr>
        <w:t>.</w:t>
      </w:r>
    </w:p>
    <w:p w14:paraId="3358AB9A" w14:textId="77777777" w:rsidR="00241364" w:rsidRPr="00197352" w:rsidRDefault="00241364" w:rsidP="00474DE7">
      <w:pPr>
        <w:jc w:val="both"/>
        <w:rPr>
          <w:rFonts w:ascii="Calibri" w:hAnsi="Calibri" w:cs="Calibri"/>
        </w:rPr>
      </w:pPr>
    </w:p>
    <w:p w14:paraId="62F1D1D5" w14:textId="77777777" w:rsidR="004112A6" w:rsidRPr="00197352" w:rsidRDefault="004112A6" w:rsidP="00474DE7">
      <w:pPr>
        <w:jc w:val="both"/>
        <w:rPr>
          <w:rFonts w:ascii="Calibri" w:hAnsi="Calibri" w:cs="Calibri"/>
        </w:rPr>
      </w:pPr>
    </w:p>
    <w:p w14:paraId="720BBEA7" w14:textId="5118D161" w:rsidR="0018697A" w:rsidRPr="00197352" w:rsidRDefault="004112A6" w:rsidP="00474DE7">
      <w:pPr>
        <w:spacing w:after="120"/>
        <w:jc w:val="both"/>
        <w:rPr>
          <w:rFonts w:ascii="Calibri" w:hAnsi="Calibri" w:cs="Calibri"/>
        </w:rPr>
      </w:pPr>
      <w:r w:rsidRPr="00197352">
        <w:rPr>
          <w:rFonts w:ascii="Calibri" w:hAnsi="Calibri" w:cs="Calibri"/>
          <w:color w:val="000000"/>
        </w:rPr>
        <w:t>For Excel submissions, the table below summarises the main features of each of the rule categories used within the STDF</w:t>
      </w:r>
      <w:r w:rsidRPr="00197352">
        <w:rPr>
          <w:rFonts w:ascii="Calibri" w:hAnsi="Calibri" w:cs="Calibri"/>
        </w:rPr>
        <w:t>.</w:t>
      </w:r>
      <w:r w:rsidR="00EA1C7F">
        <w:rPr>
          <w:rFonts w:ascii="Calibri" w:hAnsi="Calibri" w:cs="Calibri"/>
        </w:rPr>
        <w:t xml:space="preserve"> All exceptions to validations need to be agreed with the Bank via the comments tab in each template.</w:t>
      </w:r>
    </w:p>
    <w:p w14:paraId="479E0A8C" w14:textId="77777777" w:rsidR="004112A6" w:rsidRPr="00197352" w:rsidRDefault="004112A6" w:rsidP="004112A6">
      <w:pPr>
        <w:spacing w:after="120"/>
        <w:jc w:val="bot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12009"/>
      </w:tblGrid>
      <w:tr w:rsidR="008450CF" w:rsidRPr="00C06F69" w14:paraId="54E73EFC" w14:textId="77777777" w:rsidTr="005F04EE">
        <w:tc>
          <w:tcPr>
            <w:tcW w:w="1951" w:type="dxa"/>
            <w:shd w:val="clear" w:color="auto" w:fill="auto"/>
          </w:tcPr>
          <w:p w14:paraId="299FF8D4" w14:textId="45A9C098" w:rsidR="008450CF" w:rsidRPr="00197352" w:rsidRDefault="008450CF" w:rsidP="0059465D">
            <w:pPr>
              <w:spacing w:after="120"/>
              <w:jc w:val="both"/>
              <w:rPr>
                <w:rFonts w:ascii="Calibri" w:hAnsi="Calibri" w:cs="Calibri"/>
                <w:sz w:val="20"/>
                <w:szCs w:val="20"/>
              </w:rPr>
            </w:pPr>
            <w:r w:rsidRPr="007F1977">
              <w:rPr>
                <w:rFonts w:ascii="Calibri" w:hAnsi="Calibri" w:cs="Calibri"/>
                <w:b/>
                <w:sz w:val="20"/>
                <w:szCs w:val="20"/>
              </w:rPr>
              <w:t>Category</w:t>
            </w:r>
          </w:p>
        </w:tc>
        <w:tc>
          <w:tcPr>
            <w:tcW w:w="12191" w:type="dxa"/>
            <w:shd w:val="clear" w:color="auto" w:fill="auto"/>
          </w:tcPr>
          <w:p w14:paraId="7919B44E" w14:textId="1C4E6CD3" w:rsidR="008450CF" w:rsidRPr="00197352" w:rsidRDefault="008450CF" w:rsidP="0059465D">
            <w:pPr>
              <w:spacing w:after="120"/>
              <w:jc w:val="both"/>
              <w:rPr>
                <w:rFonts w:ascii="Calibri" w:eastAsia="Calibri" w:hAnsi="Calibri" w:cs="Calibri"/>
                <w:color w:val="000000"/>
                <w:sz w:val="20"/>
                <w:szCs w:val="20"/>
              </w:rPr>
            </w:pPr>
            <w:r w:rsidRPr="009E1E06">
              <w:rPr>
                <w:rFonts w:ascii="Calibri" w:hAnsi="Calibri" w:cs="Calibri"/>
                <w:b/>
                <w:sz w:val="20"/>
                <w:szCs w:val="20"/>
              </w:rPr>
              <w:t>Description</w:t>
            </w:r>
          </w:p>
        </w:tc>
      </w:tr>
      <w:tr w:rsidR="008450CF" w:rsidRPr="00C06F69" w14:paraId="41B2B3C0" w14:textId="77777777" w:rsidTr="005F04EE">
        <w:tc>
          <w:tcPr>
            <w:tcW w:w="1951" w:type="dxa"/>
            <w:shd w:val="clear" w:color="auto" w:fill="auto"/>
          </w:tcPr>
          <w:p w14:paraId="110F353D"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sz w:val="20"/>
                <w:szCs w:val="20"/>
              </w:rPr>
              <w:t>Enumeration check</w:t>
            </w:r>
          </w:p>
        </w:tc>
        <w:tc>
          <w:tcPr>
            <w:tcW w:w="12191" w:type="dxa"/>
            <w:shd w:val="clear" w:color="auto" w:fill="auto"/>
          </w:tcPr>
          <w:p w14:paraId="0F7A1C16" w14:textId="76495C2E" w:rsidR="008450CF" w:rsidRPr="00197352" w:rsidRDefault="008450CF" w:rsidP="0059465D">
            <w:pPr>
              <w:spacing w:after="120"/>
              <w:jc w:val="both"/>
              <w:rPr>
                <w:rFonts w:ascii="Calibri" w:eastAsia="Calibri" w:hAnsi="Calibri" w:cs="Calibri"/>
                <w:color w:val="000000"/>
                <w:sz w:val="20"/>
                <w:szCs w:val="20"/>
              </w:rPr>
            </w:pPr>
            <w:r w:rsidRPr="00197352">
              <w:rPr>
                <w:rFonts w:ascii="Calibri" w:eastAsia="Calibri" w:hAnsi="Calibri" w:cs="Calibri"/>
                <w:color w:val="000000"/>
                <w:sz w:val="20"/>
                <w:szCs w:val="20"/>
              </w:rPr>
              <w:t>Enumeration checks compare (individual or patterns/combinations of) data entries to STDF Dictionary pre-defined lists. The check will fail if a data item differs from those in the list in any way.  This is not a check to ensure that all combinations from the reference list are present</w:t>
            </w:r>
            <w:r w:rsidR="00B844FA">
              <w:rPr>
                <w:rFonts w:ascii="Calibri" w:eastAsia="Calibri" w:hAnsi="Calibri" w:cs="Calibri"/>
                <w:color w:val="000000"/>
                <w:sz w:val="20"/>
                <w:szCs w:val="20"/>
              </w:rPr>
              <w:t>;</w:t>
            </w:r>
            <w:r w:rsidRPr="00197352">
              <w:rPr>
                <w:rFonts w:ascii="Calibri" w:eastAsia="Calibri" w:hAnsi="Calibri" w:cs="Calibri"/>
                <w:color w:val="000000"/>
                <w:sz w:val="20"/>
                <w:szCs w:val="20"/>
              </w:rPr>
              <w:t xml:space="preserve"> only that the submitted value is a valid one.</w:t>
            </w:r>
          </w:p>
          <w:p w14:paraId="5A9430F0" w14:textId="454B4322" w:rsidR="008450CF" w:rsidRPr="0018697A" w:rsidRDefault="008450CF" w:rsidP="000F10CF">
            <w:pPr>
              <w:spacing w:after="120"/>
              <w:jc w:val="both"/>
              <w:rPr>
                <w:rFonts w:ascii="Calibri" w:eastAsia="Calibri" w:hAnsi="Calibri" w:cs="Calibri"/>
                <w:color w:val="000000"/>
                <w:sz w:val="20"/>
                <w:szCs w:val="20"/>
              </w:rPr>
            </w:pPr>
            <w:r w:rsidRPr="00197352">
              <w:rPr>
                <w:rFonts w:ascii="Calibri" w:eastAsia="Calibri" w:hAnsi="Calibri" w:cs="Calibri"/>
                <w:color w:val="000000"/>
                <w:sz w:val="20"/>
                <w:szCs w:val="20"/>
              </w:rPr>
              <w:t xml:space="preserve">With the exception of a small number of enumerations that are at least partially firm-defined, patterns do indicate if entries </w:t>
            </w:r>
            <w:r w:rsidRPr="00197352">
              <w:rPr>
                <w:rFonts w:ascii="Calibri" w:eastAsia="Calibri" w:hAnsi="Calibri" w:cs="Calibri"/>
                <w:b/>
                <w:color w:val="000000"/>
                <w:sz w:val="20"/>
                <w:szCs w:val="20"/>
              </w:rPr>
              <w:t>within them</w:t>
            </w:r>
            <w:r w:rsidRPr="00197352">
              <w:rPr>
                <w:rFonts w:ascii="Calibri" w:eastAsia="Calibri" w:hAnsi="Calibri" w:cs="Calibri"/>
                <w:color w:val="000000"/>
                <w:sz w:val="20"/>
                <w:szCs w:val="20"/>
              </w:rPr>
              <w:t xml:space="preserve"> are mandatory or non-mandatory.  However, other dimensions / enumerations </w:t>
            </w:r>
            <w:r w:rsidRPr="00197352">
              <w:rPr>
                <w:rFonts w:ascii="Calibri" w:eastAsia="Calibri" w:hAnsi="Calibri" w:cs="Calibri"/>
                <w:b/>
                <w:color w:val="000000"/>
                <w:sz w:val="20"/>
                <w:szCs w:val="20"/>
              </w:rPr>
              <w:t>outside of the pattern but within the same tab and template</w:t>
            </w:r>
            <w:r w:rsidRPr="00197352">
              <w:rPr>
                <w:rFonts w:ascii="Calibri" w:eastAsia="Calibri" w:hAnsi="Calibri" w:cs="Calibri"/>
                <w:color w:val="000000"/>
                <w:sz w:val="20"/>
                <w:szCs w:val="20"/>
              </w:rPr>
              <w:t xml:space="preserve"> can still also be mandatory.  All mandatory dimensions are described in the STDF Dictionary – patterns may only show the relevant subset of this wider ‘mandatory’ picture.</w:t>
            </w:r>
          </w:p>
        </w:tc>
      </w:tr>
      <w:tr w:rsidR="008450CF" w:rsidRPr="00C06F69" w14:paraId="71415A70" w14:textId="77777777" w:rsidTr="005F04EE">
        <w:tc>
          <w:tcPr>
            <w:tcW w:w="1951" w:type="dxa"/>
            <w:shd w:val="clear" w:color="auto" w:fill="auto"/>
          </w:tcPr>
          <w:p w14:paraId="7FA6949A"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color w:val="000000"/>
                <w:sz w:val="20"/>
                <w:szCs w:val="20"/>
              </w:rPr>
              <w:t>Range check</w:t>
            </w:r>
          </w:p>
        </w:tc>
        <w:tc>
          <w:tcPr>
            <w:tcW w:w="12191" w:type="dxa"/>
            <w:shd w:val="clear" w:color="auto" w:fill="auto"/>
          </w:tcPr>
          <w:p w14:paraId="349FDF91" w14:textId="77777777" w:rsidR="008450CF" w:rsidRPr="00197352" w:rsidRDefault="008450CF" w:rsidP="0059465D">
            <w:pPr>
              <w:spacing w:after="120"/>
              <w:jc w:val="both"/>
              <w:rPr>
                <w:rFonts w:ascii="Calibri" w:eastAsia="Calibri" w:hAnsi="Calibri" w:cs="Calibri"/>
                <w:color w:val="000000"/>
                <w:sz w:val="20"/>
                <w:szCs w:val="22"/>
              </w:rPr>
            </w:pPr>
            <w:r w:rsidRPr="00197352">
              <w:rPr>
                <w:rFonts w:ascii="Calibri" w:eastAsia="Calibri" w:hAnsi="Calibri" w:cs="Calibri"/>
                <w:color w:val="000000"/>
                <w:sz w:val="20"/>
                <w:szCs w:val="22"/>
              </w:rPr>
              <w:t>For some numeric fields, a reasonable submission range has been pre-defined. A justification must be provided for values outside this range.  On a case-by-case basis, these checks either include or exclude data exactly on the boundaries of the range as appropriate.</w:t>
            </w:r>
          </w:p>
          <w:p w14:paraId="74508ED2" w14:textId="77777777" w:rsidR="008450CF" w:rsidRDefault="008450CF" w:rsidP="0059465D">
            <w:pPr>
              <w:spacing w:after="120"/>
              <w:jc w:val="both"/>
              <w:rPr>
                <w:rFonts w:ascii="Calibri" w:eastAsia="Calibri" w:hAnsi="Calibri" w:cs="Calibri"/>
                <w:color w:val="000000"/>
                <w:sz w:val="20"/>
                <w:szCs w:val="22"/>
              </w:rPr>
            </w:pPr>
            <w:r w:rsidRPr="00197352">
              <w:rPr>
                <w:rFonts w:ascii="Calibri" w:eastAsia="Calibri" w:hAnsi="Calibri" w:cs="Calibri"/>
                <w:color w:val="000000"/>
                <w:sz w:val="20"/>
                <w:szCs w:val="22"/>
              </w:rPr>
              <w:lastRenderedPageBreak/>
              <w:t>In many cases, submission values outside the boundaries will result in the rejection of a submission. However, for some checks, unlikely but possible values have been explicitly excluded from the boundaries to elicit a firm justification.  The Bank will discuss these with firms and apply, if necessary, pragmatic solutions.</w:t>
            </w:r>
          </w:p>
          <w:p w14:paraId="518403A0" w14:textId="0FDD7628" w:rsidR="008450CF" w:rsidRPr="007F1977" w:rsidRDefault="008450CF" w:rsidP="0059465D">
            <w:pPr>
              <w:spacing w:after="120"/>
              <w:jc w:val="both"/>
              <w:rPr>
                <w:rFonts w:ascii="Calibri" w:hAnsi="Calibri" w:cs="Calibri"/>
                <w:sz w:val="20"/>
                <w:szCs w:val="20"/>
              </w:rPr>
            </w:pPr>
          </w:p>
        </w:tc>
      </w:tr>
      <w:tr w:rsidR="008450CF" w:rsidRPr="00C06F69" w14:paraId="21E7CCB8" w14:textId="77777777" w:rsidTr="005F04EE">
        <w:tc>
          <w:tcPr>
            <w:tcW w:w="1951" w:type="dxa"/>
            <w:shd w:val="clear" w:color="auto" w:fill="auto"/>
          </w:tcPr>
          <w:p w14:paraId="73377977"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color w:val="000000"/>
                <w:sz w:val="20"/>
                <w:szCs w:val="20"/>
              </w:rPr>
              <w:lastRenderedPageBreak/>
              <w:t>Type check</w:t>
            </w:r>
          </w:p>
        </w:tc>
        <w:tc>
          <w:tcPr>
            <w:tcW w:w="12191" w:type="dxa"/>
            <w:shd w:val="clear" w:color="auto" w:fill="auto"/>
          </w:tcPr>
          <w:p w14:paraId="323BB0F5" w14:textId="77777777" w:rsidR="008450CF" w:rsidRPr="007F1977" w:rsidRDefault="008450CF" w:rsidP="0059465D">
            <w:pPr>
              <w:spacing w:after="120"/>
              <w:jc w:val="both"/>
              <w:rPr>
                <w:rFonts w:ascii="Calibri" w:hAnsi="Calibri" w:cs="Calibri"/>
                <w:sz w:val="20"/>
                <w:szCs w:val="20"/>
              </w:rPr>
            </w:pPr>
            <w:r w:rsidRPr="00197352">
              <w:rPr>
                <w:rFonts w:ascii="Calibri" w:eastAsia="Calibri" w:hAnsi="Calibri" w:cs="Calibri"/>
                <w:color w:val="000000"/>
                <w:sz w:val="20"/>
                <w:szCs w:val="22"/>
              </w:rPr>
              <w:t>Type checks ensure that data are in the correct format, e.g. no text items in numeric fields (or vice versa). These are fundamental constraints of the data request and exceptions result in the rejection of a submission.</w:t>
            </w:r>
          </w:p>
        </w:tc>
      </w:tr>
      <w:tr w:rsidR="008450CF" w:rsidRPr="00C06F69" w14:paraId="39BDF5A3" w14:textId="77777777" w:rsidTr="005F04EE">
        <w:tc>
          <w:tcPr>
            <w:tcW w:w="1951" w:type="dxa"/>
            <w:shd w:val="clear" w:color="auto" w:fill="auto"/>
          </w:tcPr>
          <w:p w14:paraId="54A58310"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color w:val="000000"/>
                <w:sz w:val="20"/>
                <w:szCs w:val="20"/>
              </w:rPr>
              <w:t>Unique check</w:t>
            </w:r>
          </w:p>
        </w:tc>
        <w:tc>
          <w:tcPr>
            <w:tcW w:w="12191" w:type="dxa"/>
            <w:shd w:val="clear" w:color="auto" w:fill="auto"/>
          </w:tcPr>
          <w:p w14:paraId="6CA1DCF1" w14:textId="77777777" w:rsidR="008450CF" w:rsidRPr="007F1977" w:rsidRDefault="008450CF" w:rsidP="00B25E74">
            <w:pPr>
              <w:spacing w:after="120"/>
              <w:jc w:val="both"/>
              <w:rPr>
                <w:rFonts w:ascii="Calibri" w:hAnsi="Calibri" w:cs="Calibri"/>
                <w:sz w:val="20"/>
                <w:szCs w:val="20"/>
              </w:rPr>
            </w:pPr>
            <w:r w:rsidRPr="00197352">
              <w:rPr>
                <w:rFonts w:ascii="Calibri" w:eastAsia="Calibri" w:hAnsi="Calibri" w:cs="Calibri"/>
                <w:sz w:val="20"/>
                <w:szCs w:val="22"/>
              </w:rPr>
              <w:t xml:space="preserve">Duplicate data are identified by the dimension fields in a sheet. If </w:t>
            </w:r>
            <w:r w:rsidRPr="00197352">
              <w:rPr>
                <w:rFonts w:ascii="Calibri" w:eastAsia="Calibri" w:hAnsi="Calibri" w:cs="Calibri"/>
                <w:b/>
                <w:sz w:val="20"/>
                <w:szCs w:val="22"/>
              </w:rPr>
              <w:t>all</w:t>
            </w:r>
            <w:r w:rsidRPr="00197352">
              <w:rPr>
                <w:rFonts w:ascii="Calibri" w:eastAsia="Calibri" w:hAnsi="Calibri" w:cs="Calibri"/>
                <w:sz w:val="20"/>
                <w:szCs w:val="22"/>
              </w:rPr>
              <w:t xml:space="preserve"> the relevant dimensions are duplicated across more than one row when that is not permitted, an error will be flagged</w:t>
            </w:r>
            <w:r>
              <w:rPr>
                <w:rFonts w:ascii="Calibri" w:eastAsia="Calibri" w:hAnsi="Calibri" w:cs="Calibri"/>
                <w:sz w:val="20"/>
                <w:szCs w:val="22"/>
              </w:rPr>
              <w:t xml:space="preserve"> and </w:t>
            </w:r>
            <w:r w:rsidRPr="00197352">
              <w:rPr>
                <w:rFonts w:ascii="Calibri" w:eastAsia="Calibri" w:hAnsi="Calibri" w:cs="Calibri"/>
                <w:sz w:val="20"/>
                <w:szCs w:val="22"/>
              </w:rPr>
              <w:t>cause outright rejection.</w:t>
            </w:r>
          </w:p>
        </w:tc>
      </w:tr>
      <w:tr w:rsidR="008450CF" w:rsidRPr="00C06F69" w14:paraId="1AA392C8" w14:textId="77777777" w:rsidTr="005F04EE">
        <w:tc>
          <w:tcPr>
            <w:tcW w:w="1951" w:type="dxa"/>
            <w:shd w:val="clear" w:color="auto" w:fill="auto"/>
          </w:tcPr>
          <w:p w14:paraId="47853CD1"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sz w:val="20"/>
                <w:szCs w:val="20"/>
              </w:rPr>
              <w:t>Business rule</w:t>
            </w:r>
          </w:p>
        </w:tc>
        <w:tc>
          <w:tcPr>
            <w:tcW w:w="12191" w:type="dxa"/>
            <w:shd w:val="clear" w:color="auto" w:fill="auto"/>
          </w:tcPr>
          <w:p w14:paraId="5D7AE628" w14:textId="6BD8CAD4" w:rsidR="008450CF" w:rsidRPr="007F1977" w:rsidRDefault="008450CF" w:rsidP="0059465D">
            <w:pPr>
              <w:spacing w:after="120"/>
              <w:jc w:val="both"/>
              <w:rPr>
                <w:rFonts w:ascii="Calibri" w:hAnsi="Calibri" w:cs="Calibri"/>
                <w:sz w:val="20"/>
                <w:szCs w:val="20"/>
              </w:rPr>
            </w:pPr>
            <w:r w:rsidRPr="00197352">
              <w:rPr>
                <w:rFonts w:ascii="Calibri" w:eastAsia="Calibri" w:hAnsi="Calibri" w:cs="Calibri"/>
                <w:sz w:val="20"/>
                <w:szCs w:val="22"/>
              </w:rPr>
              <w:t>Business rules are complex consistency constraints that are imposed on submissions. Many conditional checks are formulated as business rules, e.g. where the values of field(s) or dimension(s) depend on others. The rejection of a submission due to a failed business rule will be subject to Bank judgement.  In some cases</w:t>
            </w:r>
            <w:r w:rsidR="00490A66">
              <w:rPr>
                <w:rFonts w:ascii="Calibri" w:eastAsia="Calibri" w:hAnsi="Calibri" w:cs="Calibri"/>
                <w:sz w:val="20"/>
                <w:szCs w:val="22"/>
              </w:rPr>
              <w:t>,</w:t>
            </w:r>
            <w:r w:rsidRPr="00197352">
              <w:rPr>
                <w:rFonts w:ascii="Calibri" w:eastAsia="Calibri" w:hAnsi="Calibri" w:cs="Calibri"/>
                <w:sz w:val="20"/>
                <w:szCs w:val="22"/>
              </w:rPr>
              <w:t xml:space="preserve"> business rules have been formulated to exclude extreme or edge cases and firms are expected to provide justifications when a submission contains outliers.  The Bank will work with firms to capture these over the course of the stress test exercise.</w:t>
            </w:r>
          </w:p>
        </w:tc>
      </w:tr>
      <w:tr w:rsidR="008450CF" w:rsidRPr="00C06F69" w14:paraId="3E99A874" w14:textId="77777777" w:rsidTr="005F04EE">
        <w:tc>
          <w:tcPr>
            <w:tcW w:w="1951" w:type="dxa"/>
            <w:shd w:val="clear" w:color="auto" w:fill="auto"/>
          </w:tcPr>
          <w:p w14:paraId="1042BE14" w14:textId="77777777" w:rsidR="008450CF" w:rsidRPr="007F1977" w:rsidRDefault="008450CF" w:rsidP="0059465D">
            <w:pPr>
              <w:spacing w:after="120"/>
              <w:jc w:val="both"/>
              <w:rPr>
                <w:rFonts w:ascii="Calibri" w:hAnsi="Calibri" w:cs="Calibri"/>
                <w:sz w:val="20"/>
                <w:szCs w:val="20"/>
              </w:rPr>
            </w:pPr>
            <w:r w:rsidRPr="00197352">
              <w:rPr>
                <w:rFonts w:ascii="Calibri" w:hAnsi="Calibri" w:cs="Calibri"/>
                <w:sz w:val="20"/>
                <w:szCs w:val="20"/>
              </w:rPr>
              <w:t>Mandatory rule</w:t>
            </w:r>
          </w:p>
        </w:tc>
        <w:tc>
          <w:tcPr>
            <w:tcW w:w="12191" w:type="dxa"/>
            <w:shd w:val="clear" w:color="auto" w:fill="auto"/>
          </w:tcPr>
          <w:p w14:paraId="6B82BA50" w14:textId="77777777" w:rsidR="008450CF" w:rsidRPr="00197352" w:rsidRDefault="008450CF" w:rsidP="0059465D">
            <w:pPr>
              <w:spacing w:after="120"/>
              <w:jc w:val="both"/>
              <w:rPr>
                <w:rFonts w:ascii="Calibri" w:eastAsia="Calibri" w:hAnsi="Calibri" w:cs="Calibri"/>
                <w:color w:val="000000"/>
                <w:sz w:val="20"/>
                <w:szCs w:val="22"/>
              </w:rPr>
            </w:pPr>
            <w:r w:rsidRPr="00197352">
              <w:rPr>
                <w:rFonts w:ascii="Calibri" w:eastAsia="Calibri" w:hAnsi="Calibri" w:cs="Calibri"/>
                <w:color w:val="000000"/>
                <w:sz w:val="20"/>
                <w:szCs w:val="22"/>
              </w:rPr>
              <w:t xml:space="preserve">Mandatory rules flag if a data item </w:t>
            </w:r>
            <w:r>
              <w:rPr>
                <w:rFonts w:ascii="Calibri" w:eastAsia="Calibri" w:hAnsi="Calibri" w:cs="Calibri"/>
                <w:color w:val="000000"/>
                <w:sz w:val="20"/>
                <w:szCs w:val="22"/>
              </w:rPr>
              <w:t xml:space="preserve">that </w:t>
            </w:r>
            <w:r w:rsidRPr="00197352">
              <w:rPr>
                <w:rFonts w:ascii="Calibri" w:eastAsia="Calibri" w:hAnsi="Calibri" w:cs="Calibri"/>
                <w:color w:val="000000"/>
                <w:sz w:val="20"/>
                <w:szCs w:val="22"/>
              </w:rPr>
              <w:t>is expected to be filled in</w:t>
            </w:r>
            <w:r>
              <w:rPr>
                <w:rFonts w:ascii="Calibri" w:eastAsia="Calibri" w:hAnsi="Calibri" w:cs="Calibri"/>
                <w:color w:val="000000"/>
                <w:sz w:val="20"/>
                <w:szCs w:val="22"/>
              </w:rPr>
              <w:t xml:space="preserve"> is left blank</w:t>
            </w:r>
            <w:r w:rsidRPr="00197352">
              <w:rPr>
                <w:rFonts w:ascii="Calibri" w:eastAsia="Calibri" w:hAnsi="Calibri" w:cs="Calibri"/>
                <w:color w:val="000000"/>
                <w:sz w:val="20"/>
                <w:szCs w:val="22"/>
              </w:rPr>
              <w:t>. They do not perform any mathematical checks – these are done by other checks.</w:t>
            </w:r>
          </w:p>
          <w:p w14:paraId="11327FFC" w14:textId="6C084146" w:rsidR="008450CF" w:rsidRPr="007F1977" w:rsidRDefault="008450CF" w:rsidP="00015E75">
            <w:pPr>
              <w:spacing w:after="120"/>
              <w:jc w:val="both"/>
              <w:rPr>
                <w:rFonts w:ascii="Calibri" w:hAnsi="Calibri" w:cs="Calibri"/>
                <w:sz w:val="20"/>
                <w:szCs w:val="20"/>
              </w:rPr>
            </w:pPr>
            <w:r w:rsidRPr="00197352">
              <w:rPr>
                <w:rFonts w:ascii="Calibri" w:eastAsia="Calibri" w:hAnsi="Calibri" w:cs="Calibri"/>
                <w:color w:val="000000"/>
                <w:sz w:val="20"/>
                <w:szCs w:val="22"/>
              </w:rPr>
              <w:t>With a very small number of exceptions - e.g. ‘Internal credit rating’ and ‘Credit rating scale name’</w:t>
            </w:r>
            <w:r>
              <w:rPr>
                <w:rFonts w:ascii="Calibri" w:eastAsia="Calibri" w:hAnsi="Calibri" w:cs="Calibri"/>
                <w:color w:val="000000"/>
                <w:sz w:val="20"/>
                <w:szCs w:val="22"/>
              </w:rPr>
              <w:t>,</w:t>
            </w:r>
            <w:r w:rsidRPr="00197352">
              <w:rPr>
                <w:rFonts w:ascii="Calibri" w:eastAsia="Calibri" w:hAnsi="Calibri" w:cs="Calibri"/>
                <w:color w:val="000000"/>
                <w:sz w:val="20"/>
                <w:szCs w:val="22"/>
              </w:rPr>
              <w:t xml:space="preserve"> where cells are mandatory to be filled in but are </w:t>
            </w:r>
            <w:r w:rsidRPr="00197352">
              <w:rPr>
                <w:rFonts w:ascii="Calibri" w:eastAsia="Calibri" w:hAnsi="Calibri" w:cs="Calibri"/>
                <w:b/>
                <w:color w:val="000000"/>
                <w:sz w:val="20"/>
                <w:szCs w:val="22"/>
              </w:rPr>
              <w:t>at least in part firm-defined</w:t>
            </w:r>
            <w:r>
              <w:rPr>
                <w:rFonts w:ascii="Calibri" w:eastAsia="Calibri" w:hAnsi="Calibri" w:cs="Calibri"/>
                <w:b/>
                <w:color w:val="000000"/>
                <w:sz w:val="20"/>
                <w:szCs w:val="22"/>
              </w:rPr>
              <w:t xml:space="preserve"> </w:t>
            </w:r>
            <w:r>
              <w:rPr>
                <w:rFonts w:ascii="Calibri" w:eastAsia="Calibri" w:hAnsi="Calibri" w:cs="Calibri"/>
                <w:color w:val="000000"/>
                <w:sz w:val="20"/>
                <w:szCs w:val="22"/>
              </w:rPr>
              <w:t>-</w:t>
            </w:r>
            <w:r w:rsidRPr="00197352">
              <w:rPr>
                <w:rFonts w:ascii="Calibri" w:eastAsia="Calibri" w:hAnsi="Calibri" w:cs="Calibri"/>
                <w:color w:val="000000"/>
                <w:sz w:val="20"/>
                <w:szCs w:val="22"/>
              </w:rPr>
              <w:t xml:space="preserve"> possible enumeration options are defined within the STDF Dictionary.  For non-enumeration based mandatory fields, please use ‘NA’ (text-based) or 0 (numerical) as required.  Non-mandatory cells can be left blank if relevant.</w:t>
            </w:r>
          </w:p>
        </w:tc>
      </w:tr>
    </w:tbl>
    <w:p w14:paraId="4FE2E3F9" w14:textId="77777777" w:rsidR="004112A6" w:rsidRDefault="004112A6" w:rsidP="004112A6">
      <w:pPr>
        <w:spacing w:after="120"/>
        <w:jc w:val="both"/>
        <w:rPr>
          <w:rFonts w:ascii="Calibri" w:hAnsi="Calibri" w:cs="Calibri"/>
        </w:rPr>
      </w:pPr>
    </w:p>
    <w:p w14:paraId="4E50B53A" w14:textId="35F25E34" w:rsidR="0018697A" w:rsidRPr="00197352" w:rsidRDefault="0018697A" w:rsidP="004112A6">
      <w:pPr>
        <w:spacing w:after="120"/>
        <w:jc w:val="both"/>
        <w:rPr>
          <w:rFonts w:ascii="Calibri" w:hAnsi="Calibri" w:cs="Calibri"/>
        </w:rPr>
      </w:pPr>
      <w:r>
        <w:rPr>
          <w:rFonts w:ascii="Calibri" w:hAnsi="Calibri" w:cs="Calibri"/>
        </w:rPr>
        <w:t>There</w:t>
      </w:r>
      <w:r w:rsidR="005F04EE">
        <w:rPr>
          <w:rFonts w:ascii="Calibri" w:hAnsi="Calibri" w:cs="Calibri"/>
        </w:rPr>
        <w:t xml:space="preserve"> are instances where there are p</w:t>
      </w:r>
      <w:r>
        <w:rPr>
          <w:rFonts w:ascii="Calibri" w:hAnsi="Calibri" w:cs="Calibri"/>
        </w:rPr>
        <w:t xml:space="preserve">atterns </w:t>
      </w:r>
      <w:r w:rsidR="005F04EE">
        <w:rPr>
          <w:rFonts w:ascii="Calibri" w:hAnsi="Calibri" w:cs="Calibri"/>
        </w:rPr>
        <w:t>and e</w:t>
      </w:r>
      <w:r>
        <w:rPr>
          <w:rFonts w:ascii="Calibri" w:hAnsi="Calibri" w:cs="Calibri"/>
        </w:rPr>
        <w:t>numeration lists without associated rules. This is deliberate in both cases. When patterns appear in the dictionary without a rule</w:t>
      </w:r>
      <w:r w:rsidR="000F10CF">
        <w:rPr>
          <w:rFonts w:ascii="Calibri" w:hAnsi="Calibri" w:cs="Calibri"/>
        </w:rPr>
        <w:t>,</w:t>
      </w:r>
      <w:r>
        <w:rPr>
          <w:rFonts w:ascii="Calibri" w:hAnsi="Calibri" w:cs="Calibri"/>
        </w:rPr>
        <w:t xml:space="preserve"> this is just so we can pre-fill the template rather than check that columns are associated to each other, which are checked by pattern rules. Some enumeration lists</w:t>
      </w:r>
      <w:r w:rsidR="00B8484B">
        <w:rPr>
          <w:rFonts w:ascii="Calibri" w:hAnsi="Calibri" w:cs="Calibri"/>
        </w:rPr>
        <w:t xml:space="preserve"> are there to present </w:t>
      </w:r>
      <w:r w:rsidR="00B844FA">
        <w:rPr>
          <w:rFonts w:ascii="Calibri" w:hAnsi="Calibri" w:cs="Calibri"/>
        </w:rPr>
        <w:t>Bank</w:t>
      </w:r>
      <w:r w:rsidR="00B8484B">
        <w:rPr>
          <w:rFonts w:ascii="Calibri" w:hAnsi="Calibri" w:cs="Calibri"/>
        </w:rPr>
        <w:t xml:space="preserve"> enumerations in columns where we also allow firm</w:t>
      </w:r>
      <w:r w:rsidR="0049195A">
        <w:rPr>
          <w:rFonts w:ascii="Calibri" w:hAnsi="Calibri" w:cs="Calibri"/>
        </w:rPr>
        <w:t>-</w:t>
      </w:r>
      <w:r w:rsidR="00B8484B">
        <w:rPr>
          <w:rFonts w:ascii="Calibri" w:hAnsi="Calibri" w:cs="Calibri"/>
        </w:rPr>
        <w:t>defined val</w:t>
      </w:r>
      <w:r w:rsidR="00A16CF1">
        <w:rPr>
          <w:rFonts w:ascii="Calibri" w:hAnsi="Calibri" w:cs="Calibri"/>
        </w:rPr>
        <w:t>u</w:t>
      </w:r>
      <w:r w:rsidR="00B8484B">
        <w:rPr>
          <w:rFonts w:ascii="Calibri" w:hAnsi="Calibri" w:cs="Calibri"/>
        </w:rPr>
        <w:t>es (e</w:t>
      </w:r>
      <w:r w:rsidR="00854B13">
        <w:rPr>
          <w:rFonts w:ascii="Calibri" w:hAnsi="Calibri" w:cs="Calibri"/>
        </w:rPr>
        <w:t>.</w:t>
      </w:r>
      <w:r w:rsidR="00B8484B">
        <w:rPr>
          <w:rFonts w:ascii="Calibri" w:hAnsi="Calibri" w:cs="Calibri"/>
        </w:rPr>
        <w:t>g. Credit rating scale name)</w:t>
      </w:r>
      <w:r w:rsidR="00A16CF1">
        <w:rPr>
          <w:rFonts w:ascii="Calibri" w:hAnsi="Calibri" w:cs="Calibri"/>
        </w:rPr>
        <w:t>;</w:t>
      </w:r>
      <w:r w:rsidR="00B8484B">
        <w:rPr>
          <w:rFonts w:ascii="Calibri" w:hAnsi="Calibri" w:cs="Calibri"/>
        </w:rPr>
        <w:t xml:space="preserve"> in these instances</w:t>
      </w:r>
      <w:r w:rsidR="00581C1D">
        <w:rPr>
          <w:rFonts w:ascii="Calibri" w:hAnsi="Calibri" w:cs="Calibri"/>
        </w:rPr>
        <w:t>,</w:t>
      </w:r>
      <w:r w:rsidR="00B8484B">
        <w:rPr>
          <w:rFonts w:ascii="Calibri" w:hAnsi="Calibri" w:cs="Calibri"/>
        </w:rPr>
        <w:t xml:space="preserve"> there is no enumeration rule as it would automatically break and serve no purpose.</w:t>
      </w:r>
    </w:p>
    <w:p w14:paraId="43165476" w14:textId="77777777" w:rsidR="004112A6" w:rsidRPr="00E30F89" w:rsidRDefault="004112A6" w:rsidP="00015E75">
      <w:pPr>
        <w:pStyle w:val="Heading3"/>
        <w:numPr>
          <w:ilvl w:val="0"/>
          <w:numId w:val="0"/>
        </w:numPr>
        <w:tabs>
          <w:tab w:val="left" w:pos="567"/>
        </w:tabs>
        <w:rPr>
          <w:rFonts w:ascii="Calibri" w:hAnsi="Calibri" w:cs="Calibri"/>
          <w:color w:val="000000"/>
          <w:sz w:val="24"/>
          <w:szCs w:val="24"/>
        </w:rPr>
      </w:pPr>
      <w:bookmarkStart w:id="150" w:name="_Toc57731406"/>
      <w:bookmarkStart w:id="151" w:name="_Toc441659511"/>
      <w:bookmarkStart w:id="152" w:name="_Toc441663956"/>
      <w:bookmarkStart w:id="153" w:name="_Toc441664480"/>
      <w:r w:rsidRPr="00E30F89">
        <w:rPr>
          <w:rFonts w:ascii="Calibri" w:hAnsi="Calibri" w:cs="Calibri"/>
          <w:color w:val="000000"/>
          <w:sz w:val="24"/>
          <w:szCs w:val="24"/>
        </w:rPr>
        <w:t>3.2.2</w:t>
      </w:r>
      <w:r w:rsidRPr="00E30F89">
        <w:rPr>
          <w:rFonts w:ascii="Calibri" w:hAnsi="Calibri" w:cs="Calibri"/>
          <w:color w:val="000000"/>
          <w:sz w:val="24"/>
          <w:szCs w:val="24"/>
        </w:rPr>
        <w:tab/>
        <w:t>Validation requirements</w:t>
      </w:r>
      <w:bookmarkEnd w:id="150"/>
    </w:p>
    <w:p w14:paraId="4AB31805" w14:textId="7BBD74C2" w:rsidR="004112A6" w:rsidRPr="00197352" w:rsidRDefault="004112A6" w:rsidP="004112A6">
      <w:pPr>
        <w:jc w:val="both"/>
        <w:rPr>
          <w:rFonts w:ascii="Calibri" w:hAnsi="Calibri" w:cs="Calibri"/>
          <w:color w:val="000000"/>
        </w:rPr>
      </w:pPr>
      <w:r w:rsidRPr="00197352">
        <w:rPr>
          <w:rFonts w:ascii="Calibri" w:hAnsi="Calibri" w:cs="Calibri"/>
          <w:color w:val="000000"/>
        </w:rPr>
        <w:t>Validation rules are published in the STDF Dictionary.  However, additionally, within the Validations template (030), each rule is summarised on a separate row as follows:</w:t>
      </w:r>
    </w:p>
    <w:p w14:paraId="53AD59E6" w14:textId="77777777" w:rsidR="004112A6" w:rsidRPr="00197352" w:rsidRDefault="004112A6" w:rsidP="004112A6">
      <w:pPr>
        <w:jc w:val="both"/>
        <w:rPr>
          <w:rFonts w:ascii="Calibri" w:hAnsi="Calibri" w:cs="Calibri"/>
          <w:color w:val="000000"/>
        </w:rPr>
      </w:pPr>
    </w:p>
    <w:p w14:paraId="3C5E9D7A" w14:textId="66373000"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hAnsi="Calibri" w:cs="Calibri"/>
          <w:b/>
          <w:color w:val="000000"/>
          <w:sz w:val="20"/>
          <w:szCs w:val="20"/>
        </w:rPr>
        <w:t>RuleID:</w:t>
      </w:r>
      <w:r w:rsidRPr="003A38A6">
        <w:rPr>
          <w:rFonts w:ascii="Calibri" w:hAnsi="Calibri" w:cs="Calibri"/>
          <w:color w:val="000000"/>
          <w:sz w:val="20"/>
          <w:szCs w:val="20"/>
        </w:rPr>
        <w:t xml:space="preserve"> </w:t>
      </w:r>
      <w:r w:rsidRPr="003A38A6">
        <w:rPr>
          <w:rFonts w:ascii="Calibri" w:eastAsia="Calibri" w:hAnsi="Calibri" w:cs="Calibri"/>
          <w:color w:val="000000"/>
          <w:sz w:val="20"/>
          <w:szCs w:val="22"/>
        </w:rPr>
        <w:t xml:space="preserve">A unique rule ID.  All validations rule IDs now begin with a ‘1’ </w:t>
      </w:r>
      <w:r w:rsidR="00B30EFC">
        <w:rPr>
          <w:rFonts w:ascii="Calibri" w:eastAsia="Calibri" w:hAnsi="Calibri" w:cs="Calibri"/>
          <w:color w:val="000000"/>
          <w:sz w:val="20"/>
          <w:szCs w:val="22"/>
        </w:rPr>
        <w:t xml:space="preserve"> or ‘2’ </w:t>
      </w:r>
      <w:r w:rsidRPr="003A38A6">
        <w:rPr>
          <w:rFonts w:ascii="Calibri" w:eastAsia="Calibri" w:hAnsi="Calibri" w:cs="Calibri"/>
          <w:color w:val="000000"/>
          <w:sz w:val="20"/>
          <w:szCs w:val="22"/>
        </w:rPr>
        <w:t>and must not be changed as they feed into the Bank’s data quality checks.</w:t>
      </w:r>
    </w:p>
    <w:p w14:paraId="14CC31C2"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Template:</w:t>
      </w:r>
      <w:r w:rsidRPr="003A38A6">
        <w:rPr>
          <w:rFonts w:ascii="Calibri" w:eastAsia="Calibri" w:hAnsi="Calibri" w:cs="Calibri"/>
          <w:color w:val="000000"/>
          <w:sz w:val="20"/>
          <w:szCs w:val="22"/>
        </w:rPr>
        <w:t xml:space="preserve"> The name of the template to which the rule applies.</w:t>
      </w:r>
    </w:p>
    <w:p w14:paraId="789D8A2F" w14:textId="77777777" w:rsidR="004112A6" w:rsidRPr="003A38A6" w:rsidRDefault="004112A6" w:rsidP="004112A6">
      <w:pPr>
        <w:pStyle w:val="ListParagraph"/>
        <w:numPr>
          <w:ilvl w:val="0"/>
          <w:numId w:val="19"/>
        </w:numPr>
        <w:contextualSpacing/>
        <w:rPr>
          <w:rFonts w:ascii="Calibri" w:hAnsi="Calibri" w:cs="Calibri"/>
          <w:color w:val="000000"/>
        </w:rPr>
      </w:pPr>
      <w:r w:rsidRPr="003A38A6">
        <w:rPr>
          <w:rFonts w:ascii="Calibri" w:eastAsia="Calibri" w:hAnsi="Calibri" w:cs="Calibri"/>
          <w:b/>
          <w:color w:val="000000"/>
          <w:sz w:val="20"/>
          <w:szCs w:val="22"/>
        </w:rPr>
        <w:t>Category:</w:t>
      </w:r>
      <w:r w:rsidRPr="003A38A6">
        <w:rPr>
          <w:rFonts w:ascii="Calibri" w:eastAsia="Calibri" w:hAnsi="Calibri" w:cs="Calibri"/>
          <w:color w:val="000000"/>
          <w:sz w:val="20"/>
          <w:szCs w:val="22"/>
        </w:rPr>
        <w:t xml:space="preserve"> The rule category.</w:t>
      </w:r>
    </w:p>
    <w:p w14:paraId="4ECB1B71"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Data type:</w:t>
      </w:r>
      <w:r w:rsidRPr="003A38A6">
        <w:rPr>
          <w:rFonts w:ascii="Calibri" w:eastAsia="Calibri" w:hAnsi="Calibri" w:cs="Calibri"/>
          <w:color w:val="000000"/>
          <w:sz w:val="20"/>
          <w:szCs w:val="22"/>
        </w:rPr>
        <w:t xml:space="preserve"> The data type for relevant checks.</w:t>
      </w:r>
    </w:p>
    <w:p w14:paraId="60E8AD51"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lastRenderedPageBreak/>
        <w:t>RangeBottom:</w:t>
      </w:r>
      <w:r w:rsidRPr="003A38A6">
        <w:rPr>
          <w:rFonts w:ascii="Calibri" w:eastAsia="Calibri" w:hAnsi="Calibri" w:cs="Calibri"/>
          <w:color w:val="000000"/>
          <w:sz w:val="20"/>
          <w:szCs w:val="22"/>
        </w:rPr>
        <w:t xml:space="preserve"> The lower bound for Range checks.</w:t>
      </w:r>
    </w:p>
    <w:p w14:paraId="594DF283"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RangeTop:</w:t>
      </w:r>
      <w:r w:rsidRPr="003A38A6">
        <w:rPr>
          <w:rFonts w:ascii="Calibri" w:eastAsia="Calibri" w:hAnsi="Calibri" w:cs="Calibri"/>
          <w:color w:val="000000"/>
          <w:sz w:val="20"/>
          <w:szCs w:val="22"/>
        </w:rPr>
        <w:t xml:space="preserve"> The upper bound for Range checks.</w:t>
      </w:r>
    </w:p>
    <w:p w14:paraId="1E5D6F9F"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RangeScope:</w:t>
      </w:r>
      <w:r w:rsidRPr="003A38A6">
        <w:rPr>
          <w:rFonts w:ascii="Calibri" w:eastAsia="Calibri" w:hAnsi="Calibri" w:cs="Calibri"/>
          <w:color w:val="000000"/>
          <w:sz w:val="20"/>
          <w:szCs w:val="22"/>
        </w:rPr>
        <w:t xml:space="preserve"> Whether the ranges noted include or exclude the boundaries.</w:t>
      </w:r>
    </w:p>
    <w:p w14:paraId="018FED0C"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Description:</w:t>
      </w:r>
      <w:r w:rsidRPr="003A38A6">
        <w:rPr>
          <w:rFonts w:ascii="Calibri" w:eastAsia="Calibri" w:hAnsi="Calibri" w:cs="Calibri"/>
          <w:color w:val="000000"/>
          <w:sz w:val="20"/>
          <w:szCs w:val="22"/>
        </w:rPr>
        <w:t xml:space="preserve"> An articulation of rule-specific guidance (mainly for Business rules).</w:t>
      </w:r>
    </w:p>
    <w:p w14:paraId="0985A760"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Sheet:</w:t>
      </w:r>
      <w:r w:rsidRPr="003A38A6">
        <w:rPr>
          <w:rFonts w:ascii="Calibri" w:eastAsia="Calibri" w:hAnsi="Calibri" w:cs="Calibri"/>
          <w:color w:val="000000"/>
          <w:sz w:val="20"/>
          <w:szCs w:val="22"/>
        </w:rPr>
        <w:t xml:space="preserve"> A one-line map of the required sheets needed for evaluation.</w:t>
      </w:r>
    </w:p>
    <w:p w14:paraId="3895D530" w14:textId="77777777" w:rsidR="004112A6" w:rsidRPr="003A38A6" w:rsidRDefault="004112A6" w:rsidP="004112A6">
      <w:pPr>
        <w:pStyle w:val="ListParagraph"/>
        <w:numPr>
          <w:ilvl w:val="0"/>
          <w:numId w:val="19"/>
        </w:numPr>
        <w:contextualSpacing/>
        <w:rPr>
          <w:rFonts w:ascii="Calibri" w:eastAsia="Calibri" w:hAnsi="Calibri" w:cs="Calibri"/>
          <w:color w:val="000000"/>
          <w:sz w:val="20"/>
          <w:szCs w:val="22"/>
        </w:rPr>
      </w:pPr>
      <w:r w:rsidRPr="003A38A6">
        <w:rPr>
          <w:rFonts w:ascii="Calibri" w:eastAsia="Calibri" w:hAnsi="Calibri" w:cs="Calibri"/>
          <w:b/>
          <w:color w:val="000000"/>
          <w:sz w:val="20"/>
          <w:szCs w:val="22"/>
        </w:rPr>
        <w:t>PRA Name:</w:t>
      </w:r>
      <w:r w:rsidRPr="003A38A6">
        <w:rPr>
          <w:rFonts w:ascii="Calibri" w:eastAsia="Calibri" w:hAnsi="Calibri" w:cs="Calibri"/>
          <w:color w:val="000000"/>
          <w:sz w:val="20"/>
          <w:szCs w:val="22"/>
        </w:rPr>
        <w:t xml:space="preserve"> A one-line map of the required key fields for evaluation.</w:t>
      </w:r>
    </w:p>
    <w:p w14:paraId="61C15325" w14:textId="3855654A" w:rsidR="004112A6" w:rsidRPr="00E30F89" w:rsidRDefault="004112A6" w:rsidP="00241364">
      <w:pPr>
        <w:pStyle w:val="Heading3"/>
        <w:numPr>
          <w:ilvl w:val="0"/>
          <w:numId w:val="0"/>
        </w:numPr>
        <w:tabs>
          <w:tab w:val="left" w:pos="567"/>
        </w:tabs>
        <w:rPr>
          <w:rFonts w:ascii="Calibri" w:hAnsi="Calibri" w:cs="Calibri"/>
          <w:sz w:val="24"/>
          <w:szCs w:val="24"/>
        </w:rPr>
      </w:pPr>
      <w:bookmarkStart w:id="154" w:name="_Toc57731407"/>
      <w:r w:rsidRPr="00E30F89">
        <w:rPr>
          <w:rFonts w:ascii="Calibri" w:hAnsi="Calibri" w:cs="Calibri"/>
          <w:sz w:val="24"/>
          <w:szCs w:val="24"/>
        </w:rPr>
        <w:t>3.2.3</w:t>
      </w:r>
      <w:bookmarkEnd w:id="151"/>
      <w:bookmarkEnd w:id="152"/>
      <w:bookmarkEnd w:id="153"/>
      <w:r w:rsidRPr="00E30F89">
        <w:rPr>
          <w:rFonts w:ascii="Calibri" w:hAnsi="Calibri" w:cs="Calibri"/>
          <w:sz w:val="24"/>
          <w:szCs w:val="24"/>
        </w:rPr>
        <w:tab/>
      </w:r>
      <w:bookmarkStart w:id="155" w:name="_Toc441664481"/>
      <w:r w:rsidRPr="00E30F89">
        <w:rPr>
          <w:rFonts w:ascii="Calibri" w:hAnsi="Calibri" w:cs="Calibri"/>
          <w:sz w:val="24"/>
          <w:szCs w:val="24"/>
        </w:rPr>
        <w:t>Justifying validation exceptions</w:t>
      </w:r>
      <w:bookmarkEnd w:id="154"/>
      <w:bookmarkEnd w:id="155"/>
    </w:p>
    <w:p w14:paraId="509F9B0A" w14:textId="77777777" w:rsidR="004112A6" w:rsidRPr="00197352" w:rsidRDefault="004112A6" w:rsidP="004112A6">
      <w:pPr>
        <w:jc w:val="both"/>
        <w:rPr>
          <w:rFonts w:ascii="Calibri" w:hAnsi="Calibri" w:cs="Calibri"/>
        </w:rPr>
      </w:pPr>
      <w:r w:rsidRPr="00197352">
        <w:rPr>
          <w:rFonts w:ascii="Calibri" w:hAnsi="Calibri" w:cs="Calibri"/>
        </w:rPr>
        <w:t xml:space="preserve">The </w:t>
      </w:r>
      <w:r w:rsidRPr="00197352">
        <w:rPr>
          <w:rFonts w:ascii="Calibri" w:hAnsi="Calibri" w:cs="Calibri"/>
          <w:color w:val="000000"/>
        </w:rPr>
        <w:t>‘Comments’ tab in all Excel templates includes a ‘Rule ID’ column – this can be used when justifying validation exceptions within a submission.  This should pre-empt Bank queries</w:t>
      </w:r>
      <w:r w:rsidRPr="00197352">
        <w:rPr>
          <w:rFonts w:ascii="Calibri" w:hAnsi="Calibri" w:cs="Calibri"/>
        </w:rPr>
        <w:t xml:space="preserve"> and reduce the burden on the firm and the Q&amp;A process.</w:t>
      </w:r>
    </w:p>
    <w:p w14:paraId="160BBE5B" w14:textId="3B2DDDA7" w:rsidR="004112A6" w:rsidRPr="00197352" w:rsidRDefault="004112A6" w:rsidP="00CB297A">
      <w:pPr>
        <w:pStyle w:val="Heading2"/>
      </w:pPr>
      <w:bookmarkStart w:id="156" w:name="_Toc441659514"/>
      <w:bookmarkStart w:id="157" w:name="_Toc441663959"/>
      <w:bookmarkStart w:id="158" w:name="_Toc441664483"/>
      <w:bookmarkStart w:id="159" w:name="_Toc57731408"/>
      <w:r w:rsidRPr="00197352">
        <w:t>3.3</w:t>
      </w:r>
      <w:bookmarkEnd w:id="156"/>
      <w:bookmarkEnd w:id="157"/>
      <w:bookmarkEnd w:id="158"/>
      <w:r w:rsidRPr="00197352">
        <w:tab/>
      </w:r>
      <w:bookmarkStart w:id="160" w:name="_Toc441664484"/>
      <w:r w:rsidRPr="00197352">
        <w:t>Reconciliations</w:t>
      </w:r>
      <w:bookmarkEnd w:id="159"/>
      <w:bookmarkEnd w:id="160"/>
    </w:p>
    <w:p w14:paraId="5B9255DD" w14:textId="42E09FF8" w:rsidR="004112A6" w:rsidRPr="00241364" w:rsidRDefault="004112A6" w:rsidP="00451C3A">
      <w:pPr>
        <w:pStyle w:val="Heading3"/>
        <w:numPr>
          <w:ilvl w:val="0"/>
          <w:numId w:val="0"/>
        </w:numPr>
        <w:tabs>
          <w:tab w:val="left" w:pos="567"/>
        </w:tabs>
        <w:rPr>
          <w:rFonts w:ascii="Calibri" w:hAnsi="Calibri" w:cs="Calibri"/>
          <w:sz w:val="24"/>
          <w:szCs w:val="24"/>
        </w:rPr>
      </w:pPr>
      <w:bookmarkStart w:id="161" w:name="_Toc441664485"/>
      <w:bookmarkStart w:id="162" w:name="_Toc57731409"/>
      <w:r w:rsidRPr="00241364">
        <w:rPr>
          <w:rFonts w:ascii="Calibri" w:hAnsi="Calibri" w:cs="Calibri"/>
          <w:sz w:val="24"/>
          <w:szCs w:val="24"/>
        </w:rPr>
        <w:t>3.3.1</w:t>
      </w:r>
      <w:r w:rsidRPr="00241364">
        <w:rPr>
          <w:rFonts w:ascii="Calibri" w:hAnsi="Calibri" w:cs="Calibri"/>
          <w:sz w:val="24"/>
          <w:szCs w:val="24"/>
        </w:rPr>
        <w:tab/>
        <w:t>Overview</w:t>
      </w:r>
      <w:bookmarkEnd w:id="161"/>
      <w:r w:rsidRPr="00241364">
        <w:rPr>
          <w:rFonts w:ascii="Calibri" w:hAnsi="Calibri" w:cs="Calibri"/>
          <w:sz w:val="24"/>
          <w:szCs w:val="24"/>
        </w:rPr>
        <w:t xml:space="preserve"> and categories</w:t>
      </w:r>
      <w:bookmarkEnd w:id="162"/>
    </w:p>
    <w:p w14:paraId="17F4F0F4" w14:textId="1852541A" w:rsidR="004112A6" w:rsidRDefault="004112A6" w:rsidP="00474DE7">
      <w:pPr>
        <w:jc w:val="both"/>
        <w:rPr>
          <w:rFonts w:ascii="Calibri" w:hAnsi="Calibri" w:cs="Calibri"/>
        </w:rPr>
      </w:pPr>
      <w:r w:rsidRPr="00197352">
        <w:rPr>
          <w:rFonts w:ascii="Calibri" w:hAnsi="Calibri" w:cs="Calibri"/>
        </w:rPr>
        <w:t>In an STDF context, reconciliation rules compare two sets of data with the ability for firms to explain any material difference</w:t>
      </w:r>
      <w:r w:rsidR="00854B13">
        <w:rPr>
          <w:rFonts w:ascii="Calibri" w:hAnsi="Calibri" w:cs="Calibri"/>
        </w:rPr>
        <w:t xml:space="preserve">, </w:t>
      </w:r>
      <w:r w:rsidR="00A619BC">
        <w:rPr>
          <w:rFonts w:ascii="Calibri" w:hAnsi="Calibri" w:cs="Calibri"/>
        </w:rPr>
        <w:t>via</w:t>
      </w:r>
      <w:r w:rsidRPr="00197352">
        <w:rPr>
          <w:rFonts w:ascii="Calibri" w:hAnsi="Calibri" w:cs="Calibri"/>
        </w:rPr>
        <w:t xml:space="preserve"> the structure: </w:t>
      </w:r>
    </w:p>
    <w:p w14:paraId="2ACC892C" w14:textId="77777777" w:rsidR="004112A6" w:rsidRDefault="004112A6" w:rsidP="00474DE7">
      <w:pPr>
        <w:jc w:val="both"/>
        <w:rPr>
          <w:rFonts w:ascii="Calibri" w:hAnsi="Calibri" w:cs="Calibri"/>
        </w:rPr>
      </w:pPr>
    </w:p>
    <w:p w14:paraId="03B7303C" w14:textId="77777777" w:rsidR="004112A6" w:rsidRPr="00C06F69" w:rsidRDefault="004112A6" w:rsidP="00474DE7">
      <w:pPr>
        <w:jc w:val="both"/>
        <w:rPr>
          <w:rFonts w:ascii="Calibri" w:hAnsi="Calibri" w:cs="Calibri"/>
          <w:b/>
        </w:rPr>
      </w:pPr>
      <w:r w:rsidRPr="00C06F69">
        <w:rPr>
          <w:rFonts w:ascii="Calibri" w:hAnsi="Calibri" w:cs="Calibri"/>
          <w:b/>
        </w:rPr>
        <w:t xml:space="preserve">Source  ±  Reconciling Items  –  Target  =  Unreconciled difference.  </w:t>
      </w:r>
    </w:p>
    <w:p w14:paraId="25C219B5" w14:textId="77777777" w:rsidR="004112A6" w:rsidRDefault="004112A6" w:rsidP="00474DE7">
      <w:pPr>
        <w:jc w:val="both"/>
        <w:rPr>
          <w:rFonts w:ascii="Calibri" w:hAnsi="Calibri" w:cs="Calibri"/>
          <w:b/>
          <w:i/>
        </w:rPr>
      </w:pPr>
    </w:p>
    <w:p w14:paraId="2260F92A" w14:textId="77777777" w:rsidR="004112A6" w:rsidRPr="00197352" w:rsidRDefault="004112A6" w:rsidP="00474DE7">
      <w:pPr>
        <w:jc w:val="both"/>
        <w:rPr>
          <w:rFonts w:ascii="Calibri" w:hAnsi="Calibri" w:cs="Calibri"/>
          <w:color w:val="000000"/>
        </w:rPr>
      </w:pPr>
      <w:r w:rsidRPr="00197352">
        <w:rPr>
          <w:rFonts w:ascii="Calibri" w:hAnsi="Calibri" w:cs="Calibri"/>
        </w:rPr>
        <w:t xml:space="preserve">Where reconciliation rules indicate a difference, </w:t>
      </w:r>
      <w:r w:rsidRPr="00197352">
        <w:rPr>
          <w:rFonts w:ascii="Calibri" w:hAnsi="Calibri" w:cs="Calibri"/>
          <w:color w:val="000000"/>
        </w:rPr>
        <w:t xml:space="preserve">firms must provide a list of reconciling items with meaningful and justifiable descriptions such that the remaining unreconciled difference can be considered immaterial.  </w:t>
      </w:r>
    </w:p>
    <w:p w14:paraId="7D4393E0" w14:textId="77777777" w:rsidR="004112A6" w:rsidRPr="00197352" w:rsidRDefault="004112A6" w:rsidP="00474DE7">
      <w:pPr>
        <w:jc w:val="both"/>
        <w:rPr>
          <w:rFonts w:ascii="Calibri" w:hAnsi="Calibri" w:cs="Calibri"/>
          <w:color w:val="000000"/>
        </w:rPr>
      </w:pPr>
    </w:p>
    <w:p w14:paraId="4D7FAAA7" w14:textId="77777777" w:rsidR="004112A6" w:rsidRPr="00197352" w:rsidRDefault="004112A6" w:rsidP="00474DE7">
      <w:pPr>
        <w:spacing w:after="120"/>
        <w:jc w:val="both"/>
        <w:rPr>
          <w:rFonts w:ascii="Calibri" w:hAnsi="Calibri" w:cs="Calibri"/>
        </w:rPr>
      </w:pPr>
      <w:r w:rsidRPr="00197352">
        <w:rPr>
          <w:rFonts w:ascii="Calibri" w:hAnsi="Calibri" w:cs="Calibri"/>
        </w:rPr>
        <w:t>The origin of the source and target components determines the rule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0"/>
        <w:gridCol w:w="3081"/>
        <w:gridCol w:w="3081"/>
      </w:tblGrid>
      <w:tr w:rsidR="004112A6" w:rsidRPr="00197352" w14:paraId="6E84EF3C" w14:textId="77777777" w:rsidTr="0059465D">
        <w:tc>
          <w:tcPr>
            <w:tcW w:w="3080" w:type="dxa"/>
            <w:tcBorders>
              <w:top w:val="single" w:sz="12" w:space="0" w:color="auto"/>
              <w:left w:val="single" w:sz="12" w:space="0" w:color="auto"/>
              <w:bottom w:val="nil"/>
              <w:right w:val="nil"/>
            </w:tcBorders>
            <w:shd w:val="clear" w:color="auto" w:fill="auto"/>
          </w:tcPr>
          <w:p w14:paraId="35C2A521" w14:textId="77777777" w:rsidR="004112A6" w:rsidRPr="00197352" w:rsidRDefault="004112A6" w:rsidP="0059465D">
            <w:pPr>
              <w:rPr>
                <w:rFonts w:ascii="Calibri" w:hAnsi="Calibri" w:cs="Calibri"/>
                <w:sz w:val="20"/>
                <w:szCs w:val="20"/>
                <w:u w:val="single"/>
              </w:rPr>
            </w:pPr>
            <w:r w:rsidRPr="00197352">
              <w:rPr>
                <w:rFonts w:ascii="Calibri" w:hAnsi="Calibri" w:cs="Calibri"/>
                <w:b/>
                <w:sz w:val="20"/>
                <w:szCs w:val="20"/>
                <w:u w:val="single"/>
              </w:rPr>
              <w:t>Rule type:</w:t>
            </w:r>
          </w:p>
        </w:tc>
        <w:tc>
          <w:tcPr>
            <w:tcW w:w="3081" w:type="dxa"/>
            <w:tcBorders>
              <w:top w:val="single" w:sz="12" w:space="0" w:color="auto"/>
              <w:left w:val="nil"/>
              <w:bottom w:val="nil"/>
              <w:right w:val="nil"/>
            </w:tcBorders>
            <w:shd w:val="clear" w:color="auto" w:fill="auto"/>
          </w:tcPr>
          <w:p w14:paraId="0745C260"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Source:</w:t>
            </w:r>
          </w:p>
        </w:tc>
        <w:tc>
          <w:tcPr>
            <w:tcW w:w="3081" w:type="dxa"/>
            <w:tcBorders>
              <w:top w:val="single" w:sz="12" w:space="0" w:color="auto"/>
              <w:left w:val="nil"/>
              <w:bottom w:val="nil"/>
              <w:right w:val="single" w:sz="12" w:space="0" w:color="auto"/>
            </w:tcBorders>
            <w:shd w:val="clear" w:color="auto" w:fill="auto"/>
          </w:tcPr>
          <w:p w14:paraId="1A3E991F"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Target:</w:t>
            </w:r>
          </w:p>
        </w:tc>
      </w:tr>
      <w:tr w:rsidR="004112A6" w:rsidRPr="00197352" w14:paraId="05C1F81C" w14:textId="77777777" w:rsidTr="0059465D">
        <w:tc>
          <w:tcPr>
            <w:tcW w:w="3080" w:type="dxa"/>
            <w:tcBorders>
              <w:top w:val="nil"/>
              <w:left w:val="single" w:sz="12" w:space="0" w:color="auto"/>
              <w:bottom w:val="nil"/>
              <w:right w:val="nil"/>
            </w:tcBorders>
            <w:shd w:val="clear" w:color="auto" w:fill="auto"/>
          </w:tcPr>
          <w:p w14:paraId="7CDABABE" w14:textId="77777777" w:rsidR="004112A6" w:rsidRPr="00197352" w:rsidRDefault="004112A6" w:rsidP="0059465D">
            <w:pPr>
              <w:rPr>
                <w:rFonts w:ascii="Calibri" w:hAnsi="Calibri" w:cs="Calibri"/>
                <w:sz w:val="20"/>
                <w:szCs w:val="20"/>
              </w:rPr>
            </w:pPr>
            <w:r w:rsidRPr="00197352">
              <w:rPr>
                <w:rFonts w:ascii="Calibri" w:hAnsi="Calibri" w:cs="Calibri"/>
                <w:sz w:val="20"/>
                <w:szCs w:val="20"/>
              </w:rPr>
              <w:t>Internal</w:t>
            </w:r>
          </w:p>
        </w:tc>
        <w:tc>
          <w:tcPr>
            <w:tcW w:w="3081" w:type="dxa"/>
            <w:tcBorders>
              <w:top w:val="nil"/>
              <w:left w:val="nil"/>
              <w:bottom w:val="nil"/>
              <w:right w:val="nil"/>
            </w:tcBorders>
            <w:shd w:val="clear" w:color="auto" w:fill="auto"/>
          </w:tcPr>
          <w:p w14:paraId="6E3B053B"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STDF template</w:t>
            </w:r>
          </w:p>
        </w:tc>
        <w:tc>
          <w:tcPr>
            <w:tcW w:w="3081" w:type="dxa"/>
            <w:tcBorders>
              <w:top w:val="nil"/>
              <w:left w:val="nil"/>
              <w:bottom w:val="nil"/>
              <w:right w:val="single" w:sz="12" w:space="0" w:color="auto"/>
            </w:tcBorders>
            <w:shd w:val="clear" w:color="auto" w:fill="auto"/>
          </w:tcPr>
          <w:p w14:paraId="69448C29"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STDF template</w:t>
            </w:r>
          </w:p>
        </w:tc>
      </w:tr>
      <w:tr w:rsidR="004112A6" w:rsidRPr="00197352" w14:paraId="339C3BA0" w14:textId="77777777" w:rsidTr="0059465D">
        <w:tc>
          <w:tcPr>
            <w:tcW w:w="9242" w:type="dxa"/>
            <w:gridSpan w:val="3"/>
            <w:tcBorders>
              <w:top w:val="nil"/>
              <w:left w:val="single" w:sz="12" w:space="0" w:color="auto"/>
              <w:bottom w:val="nil"/>
              <w:right w:val="single" w:sz="12" w:space="0" w:color="auto"/>
            </w:tcBorders>
            <w:shd w:val="clear" w:color="auto" w:fill="auto"/>
          </w:tcPr>
          <w:p w14:paraId="7D57FD45" w14:textId="77777777" w:rsidR="004112A6" w:rsidRPr="00197352" w:rsidRDefault="004112A6" w:rsidP="0059465D">
            <w:pPr>
              <w:rPr>
                <w:rFonts w:ascii="Calibri" w:hAnsi="Calibri" w:cs="Calibri"/>
                <w:sz w:val="20"/>
                <w:szCs w:val="20"/>
              </w:rPr>
            </w:pPr>
            <w:r w:rsidRPr="00197352">
              <w:rPr>
                <w:rFonts w:ascii="Calibri" w:hAnsi="Calibri" w:cs="Calibri"/>
                <w:b/>
                <w:sz w:val="20"/>
                <w:szCs w:val="20"/>
                <w:u w:val="single"/>
              </w:rPr>
              <w:t>Description:</w:t>
            </w:r>
          </w:p>
        </w:tc>
      </w:tr>
      <w:tr w:rsidR="004112A6" w:rsidRPr="00197352" w14:paraId="4E662EB3" w14:textId="77777777" w:rsidTr="0059465D">
        <w:tc>
          <w:tcPr>
            <w:tcW w:w="9242" w:type="dxa"/>
            <w:gridSpan w:val="3"/>
            <w:tcBorders>
              <w:top w:val="nil"/>
              <w:left w:val="single" w:sz="12" w:space="0" w:color="auto"/>
              <w:bottom w:val="single" w:sz="12" w:space="0" w:color="auto"/>
              <w:right w:val="single" w:sz="12" w:space="0" w:color="auto"/>
            </w:tcBorders>
            <w:shd w:val="clear" w:color="auto" w:fill="auto"/>
          </w:tcPr>
          <w:p w14:paraId="0BA830D6" w14:textId="77777777" w:rsidR="004112A6" w:rsidRPr="00197352" w:rsidRDefault="004112A6" w:rsidP="0059465D">
            <w:pPr>
              <w:rPr>
                <w:rFonts w:ascii="Calibri" w:hAnsi="Calibri" w:cs="Calibri"/>
                <w:sz w:val="20"/>
                <w:szCs w:val="20"/>
              </w:rPr>
            </w:pPr>
            <w:r w:rsidRPr="00197352">
              <w:rPr>
                <w:rFonts w:ascii="Calibri" w:hAnsi="Calibri" w:cs="Calibri"/>
                <w:sz w:val="20"/>
                <w:szCs w:val="20"/>
              </w:rPr>
              <w:t>These rules are designed to check the consistency of data within and across STDF submissions.</w:t>
            </w:r>
          </w:p>
        </w:tc>
      </w:tr>
      <w:tr w:rsidR="004112A6" w:rsidRPr="00197352" w14:paraId="03861851" w14:textId="77777777" w:rsidTr="0059465D">
        <w:tc>
          <w:tcPr>
            <w:tcW w:w="3080" w:type="dxa"/>
            <w:tcBorders>
              <w:top w:val="single" w:sz="12" w:space="0" w:color="auto"/>
              <w:left w:val="single" w:sz="12" w:space="0" w:color="auto"/>
              <w:bottom w:val="nil"/>
              <w:right w:val="nil"/>
            </w:tcBorders>
            <w:shd w:val="clear" w:color="auto" w:fill="auto"/>
          </w:tcPr>
          <w:p w14:paraId="411A6244" w14:textId="77777777" w:rsidR="004112A6" w:rsidRPr="00197352" w:rsidRDefault="004112A6" w:rsidP="0059465D">
            <w:pPr>
              <w:rPr>
                <w:rFonts w:ascii="Calibri" w:hAnsi="Calibri" w:cs="Calibri"/>
                <w:sz w:val="20"/>
                <w:szCs w:val="20"/>
                <w:u w:val="single"/>
              </w:rPr>
            </w:pPr>
            <w:r w:rsidRPr="00197352">
              <w:rPr>
                <w:rFonts w:ascii="Calibri" w:hAnsi="Calibri" w:cs="Calibri"/>
                <w:b/>
                <w:sz w:val="20"/>
                <w:szCs w:val="20"/>
                <w:u w:val="single"/>
              </w:rPr>
              <w:t>Rule type:</w:t>
            </w:r>
          </w:p>
        </w:tc>
        <w:tc>
          <w:tcPr>
            <w:tcW w:w="3081" w:type="dxa"/>
            <w:tcBorders>
              <w:top w:val="single" w:sz="12" w:space="0" w:color="auto"/>
              <w:left w:val="nil"/>
              <w:bottom w:val="nil"/>
              <w:right w:val="nil"/>
            </w:tcBorders>
            <w:shd w:val="clear" w:color="auto" w:fill="auto"/>
          </w:tcPr>
          <w:p w14:paraId="2C38B15B"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Source:</w:t>
            </w:r>
          </w:p>
        </w:tc>
        <w:tc>
          <w:tcPr>
            <w:tcW w:w="3081" w:type="dxa"/>
            <w:tcBorders>
              <w:top w:val="single" w:sz="12" w:space="0" w:color="auto"/>
              <w:left w:val="nil"/>
              <w:bottom w:val="nil"/>
              <w:right w:val="single" w:sz="12" w:space="0" w:color="auto"/>
            </w:tcBorders>
            <w:shd w:val="clear" w:color="auto" w:fill="auto"/>
          </w:tcPr>
          <w:p w14:paraId="15F8C40E" w14:textId="77777777" w:rsidR="004112A6" w:rsidRPr="00197352" w:rsidRDefault="004112A6" w:rsidP="0059465D">
            <w:pPr>
              <w:jc w:val="center"/>
              <w:rPr>
                <w:rFonts w:ascii="Calibri" w:hAnsi="Calibri" w:cs="Calibri"/>
                <w:sz w:val="20"/>
                <w:szCs w:val="20"/>
              </w:rPr>
            </w:pPr>
            <w:r w:rsidRPr="00197352">
              <w:rPr>
                <w:rFonts w:ascii="Calibri" w:hAnsi="Calibri" w:cs="Calibri"/>
                <w:b/>
                <w:sz w:val="20"/>
                <w:szCs w:val="20"/>
                <w:u w:val="single"/>
              </w:rPr>
              <w:t>Target:</w:t>
            </w:r>
          </w:p>
        </w:tc>
      </w:tr>
      <w:tr w:rsidR="004112A6" w:rsidRPr="00197352" w14:paraId="7A1F643B" w14:textId="77777777" w:rsidTr="0059465D">
        <w:tc>
          <w:tcPr>
            <w:tcW w:w="3080" w:type="dxa"/>
            <w:tcBorders>
              <w:top w:val="nil"/>
              <w:left w:val="single" w:sz="12" w:space="0" w:color="auto"/>
              <w:bottom w:val="nil"/>
              <w:right w:val="nil"/>
            </w:tcBorders>
            <w:shd w:val="clear" w:color="auto" w:fill="auto"/>
          </w:tcPr>
          <w:p w14:paraId="4A5F9CFD" w14:textId="77777777" w:rsidR="004112A6" w:rsidRPr="00197352" w:rsidRDefault="004112A6" w:rsidP="0059465D">
            <w:pPr>
              <w:rPr>
                <w:rFonts w:ascii="Calibri" w:hAnsi="Calibri" w:cs="Calibri"/>
                <w:b/>
                <w:sz w:val="20"/>
                <w:szCs w:val="20"/>
              </w:rPr>
            </w:pPr>
            <w:r w:rsidRPr="00197352">
              <w:rPr>
                <w:rFonts w:ascii="Calibri" w:hAnsi="Calibri" w:cs="Calibri"/>
                <w:sz w:val="20"/>
                <w:szCs w:val="20"/>
              </w:rPr>
              <w:t>External</w:t>
            </w:r>
          </w:p>
        </w:tc>
        <w:tc>
          <w:tcPr>
            <w:tcW w:w="3081" w:type="dxa"/>
            <w:tcBorders>
              <w:top w:val="nil"/>
              <w:left w:val="nil"/>
              <w:bottom w:val="nil"/>
              <w:right w:val="nil"/>
            </w:tcBorders>
            <w:shd w:val="clear" w:color="auto" w:fill="auto"/>
          </w:tcPr>
          <w:p w14:paraId="51166D47"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STDF template</w:t>
            </w:r>
          </w:p>
        </w:tc>
        <w:tc>
          <w:tcPr>
            <w:tcW w:w="3081" w:type="dxa"/>
            <w:tcBorders>
              <w:top w:val="nil"/>
              <w:left w:val="nil"/>
              <w:bottom w:val="nil"/>
              <w:right w:val="single" w:sz="12" w:space="0" w:color="auto"/>
            </w:tcBorders>
            <w:shd w:val="clear" w:color="auto" w:fill="auto"/>
          </w:tcPr>
          <w:p w14:paraId="646B0EB0" w14:textId="77777777" w:rsidR="004112A6" w:rsidRPr="00197352" w:rsidRDefault="004112A6" w:rsidP="0059465D">
            <w:pPr>
              <w:jc w:val="center"/>
              <w:rPr>
                <w:rFonts w:ascii="Calibri" w:hAnsi="Calibri" w:cs="Calibri"/>
                <w:sz w:val="20"/>
                <w:szCs w:val="20"/>
              </w:rPr>
            </w:pPr>
            <w:r w:rsidRPr="00197352">
              <w:rPr>
                <w:rFonts w:ascii="Calibri" w:hAnsi="Calibri" w:cs="Calibri"/>
                <w:sz w:val="20"/>
                <w:szCs w:val="20"/>
              </w:rPr>
              <w:t>An external report</w:t>
            </w:r>
          </w:p>
        </w:tc>
      </w:tr>
      <w:tr w:rsidR="004112A6" w:rsidRPr="00197352" w14:paraId="57E00758" w14:textId="77777777" w:rsidTr="0059465D">
        <w:tc>
          <w:tcPr>
            <w:tcW w:w="9242" w:type="dxa"/>
            <w:gridSpan w:val="3"/>
            <w:tcBorders>
              <w:top w:val="nil"/>
              <w:left w:val="single" w:sz="12" w:space="0" w:color="auto"/>
              <w:bottom w:val="nil"/>
              <w:right w:val="single" w:sz="12" w:space="0" w:color="auto"/>
            </w:tcBorders>
            <w:shd w:val="clear" w:color="auto" w:fill="auto"/>
          </w:tcPr>
          <w:p w14:paraId="215513A9" w14:textId="77777777" w:rsidR="004112A6" w:rsidRPr="00197352" w:rsidRDefault="004112A6" w:rsidP="0059465D">
            <w:pPr>
              <w:rPr>
                <w:rFonts w:ascii="Calibri" w:hAnsi="Calibri" w:cs="Calibri"/>
                <w:sz w:val="20"/>
                <w:szCs w:val="20"/>
              </w:rPr>
            </w:pPr>
            <w:r w:rsidRPr="00197352">
              <w:rPr>
                <w:rFonts w:ascii="Calibri" w:hAnsi="Calibri" w:cs="Calibri"/>
                <w:b/>
                <w:sz w:val="20"/>
                <w:szCs w:val="20"/>
                <w:u w:val="single"/>
              </w:rPr>
              <w:t>Description:</w:t>
            </w:r>
          </w:p>
        </w:tc>
      </w:tr>
      <w:tr w:rsidR="004112A6" w:rsidRPr="00197352" w14:paraId="712996C9" w14:textId="77777777" w:rsidTr="0059465D">
        <w:tc>
          <w:tcPr>
            <w:tcW w:w="9242" w:type="dxa"/>
            <w:gridSpan w:val="3"/>
            <w:tcBorders>
              <w:top w:val="nil"/>
              <w:left w:val="single" w:sz="12" w:space="0" w:color="auto"/>
              <w:bottom w:val="single" w:sz="12" w:space="0" w:color="auto"/>
              <w:right w:val="single" w:sz="12" w:space="0" w:color="auto"/>
            </w:tcBorders>
            <w:shd w:val="clear" w:color="auto" w:fill="auto"/>
          </w:tcPr>
          <w:p w14:paraId="4886A9B6" w14:textId="77777777" w:rsidR="004112A6" w:rsidRPr="00197352" w:rsidRDefault="004112A6" w:rsidP="0059465D">
            <w:pPr>
              <w:rPr>
                <w:rFonts w:ascii="Calibri" w:hAnsi="Calibri" w:cs="Calibri"/>
                <w:sz w:val="20"/>
                <w:szCs w:val="20"/>
              </w:rPr>
            </w:pPr>
            <w:r w:rsidRPr="00197352">
              <w:rPr>
                <w:rFonts w:ascii="Calibri" w:hAnsi="Calibri" w:cs="Calibri"/>
                <w:sz w:val="20"/>
                <w:szCs w:val="20"/>
              </w:rPr>
              <w:t>These rules are designed to support the accuracy and completeness of data within submission templates by reference against ‘External reports’. ‘External reports’ refer to any non-STDF submissions such as statutory reports, regulatory returns or firms’ internal risk reports.</w:t>
            </w:r>
          </w:p>
        </w:tc>
      </w:tr>
    </w:tbl>
    <w:p w14:paraId="638A9DE5" w14:textId="4C6F2F60" w:rsidR="004112A6" w:rsidRPr="00241364" w:rsidRDefault="004112A6" w:rsidP="00241364">
      <w:pPr>
        <w:pStyle w:val="Heading3"/>
        <w:numPr>
          <w:ilvl w:val="0"/>
          <w:numId w:val="0"/>
        </w:numPr>
        <w:tabs>
          <w:tab w:val="left" w:pos="567"/>
        </w:tabs>
        <w:rPr>
          <w:rFonts w:ascii="Calibri" w:hAnsi="Calibri" w:cs="Calibri"/>
          <w:sz w:val="24"/>
          <w:szCs w:val="24"/>
        </w:rPr>
      </w:pPr>
      <w:bookmarkStart w:id="163" w:name="_Toc441659519"/>
      <w:bookmarkStart w:id="164" w:name="_Toc441663964"/>
      <w:bookmarkStart w:id="165" w:name="_Toc441664488"/>
      <w:bookmarkStart w:id="166" w:name="_Toc57731410"/>
      <w:r w:rsidRPr="00241364">
        <w:rPr>
          <w:rFonts w:ascii="Calibri" w:hAnsi="Calibri" w:cs="Calibri"/>
          <w:sz w:val="24"/>
          <w:szCs w:val="24"/>
        </w:rPr>
        <w:lastRenderedPageBreak/>
        <w:t>3.3.2</w:t>
      </w:r>
      <w:bookmarkEnd w:id="163"/>
      <w:bookmarkEnd w:id="164"/>
      <w:bookmarkEnd w:id="165"/>
      <w:r w:rsidRPr="00241364">
        <w:rPr>
          <w:rFonts w:ascii="Calibri" w:hAnsi="Calibri" w:cs="Calibri"/>
          <w:sz w:val="24"/>
          <w:szCs w:val="24"/>
        </w:rPr>
        <w:tab/>
      </w:r>
      <w:bookmarkStart w:id="167" w:name="_Toc441664489"/>
      <w:r w:rsidRPr="00241364">
        <w:rPr>
          <w:rFonts w:ascii="Calibri" w:hAnsi="Calibri" w:cs="Calibri"/>
          <w:sz w:val="24"/>
          <w:szCs w:val="24"/>
        </w:rPr>
        <w:t>Reconciliation requirements</w:t>
      </w:r>
      <w:bookmarkEnd w:id="166"/>
      <w:bookmarkEnd w:id="167"/>
    </w:p>
    <w:p w14:paraId="1EBDCCA5" w14:textId="2E14CC4E" w:rsidR="004112A6" w:rsidRDefault="004112A6" w:rsidP="005F04EE">
      <w:pPr>
        <w:jc w:val="both"/>
        <w:rPr>
          <w:rFonts w:ascii="Calibri" w:hAnsi="Calibri" w:cs="Calibri"/>
        </w:rPr>
      </w:pPr>
      <w:r w:rsidRPr="00197352">
        <w:rPr>
          <w:rFonts w:ascii="Calibri" w:hAnsi="Calibri" w:cs="Calibri"/>
        </w:rPr>
        <w:t xml:space="preserve">All firms must perform the pre-defined set of reconciliation rules and present the results via the </w:t>
      </w:r>
      <w:r w:rsidR="006A445D">
        <w:rPr>
          <w:rFonts w:ascii="Calibri" w:hAnsi="Calibri" w:cs="Calibri"/>
        </w:rPr>
        <w:t xml:space="preserve">026 </w:t>
      </w:r>
      <w:r w:rsidRPr="00197352">
        <w:rPr>
          <w:rFonts w:ascii="Calibri" w:hAnsi="Calibri" w:cs="Calibri"/>
        </w:rPr>
        <w:t>STDF Reconciliations template</w:t>
      </w:r>
      <w:r w:rsidR="006A445D">
        <w:rPr>
          <w:rFonts w:ascii="Calibri" w:hAnsi="Calibri" w:cs="Calibri"/>
        </w:rPr>
        <w:t>.</w:t>
      </w:r>
      <w:r w:rsidRPr="00197352">
        <w:rPr>
          <w:rFonts w:ascii="Calibri" w:hAnsi="Calibri" w:cs="Calibri"/>
        </w:rPr>
        <w:t xml:space="preserve">  All predefined items such as ‘Unique ID’, ‘Qualified Name’ etc. must not be altered by firms.  A completed Reconciliation template includes reconciliations for all templates and </w:t>
      </w:r>
      <w:r w:rsidRPr="00197352">
        <w:rPr>
          <w:rFonts w:ascii="Calibri" w:hAnsi="Calibri" w:cs="Calibri"/>
          <w:b/>
        </w:rPr>
        <w:t>must accompany each set of submissions</w:t>
      </w:r>
      <w:r w:rsidRPr="00197352">
        <w:rPr>
          <w:rFonts w:ascii="Calibri" w:hAnsi="Calibri" w:cs="Calibri"/>
        </w:rPr>
        <w:t xml:space="preserve"> for which rules are defined. We</w:t>
      </w:r>
      <w:r>
        <w:rPr>
          <w:rFonts w:ascii="Calibri" w:hAnsi="Calibri" w:cs="Calibri"/>
        </w:rPr>
        <w:t xml:space="preserve"> therefore</w:t>
      </w:r>
      <w:r w:rsidRPr="00197352">
        <w:rPr>
          <w:rFonts w:ascii="Calibri" w:hAnsi="Calibri" w:cs="Calibri"/>
        </w:rPr>
        <w:t xml:space="preserve"> expect a reconciliations template to be reported with the actuals and </w:t>
      </w:r>
      <w:r w:rsidR="003651EE">
        <w:rPr>
          <w:rFonts w:ascii="Calibri" w:hAnsi="Calibri" w:cs="Calibri"/>
        </w:rPr>
        <w:t xml:space="preserve">the projections data and any subsequent resubmissions. </w:t>
      </w:r>
    </w:p>
    <w:p w14:paraId="74796FAD" w14:textId="77777777" w:rsidR="000127EE" w:rsidRPr="00197352" w:rsidRDefault="000127EE" w:rsidP="005F04EE">
      <w:pPr>
        <w:jc w:val="both"/>
        <w:rPr>
          <w:rFonts w:ascii="Calibri" w:hAnsi="Calibri" w:cs="Calibri"/>
        </w:rPr>
      </w:pPr>
    </w:p>
    <w:p w14:paraId="7260A789" w14:textId="6EEE96E3" w:rsidR="004112A6" w:rsidRPr="00197352" w:rsidRDefault="004112A6" w:rsidP="005F04EE">
      <w:pPr>
        <w:jc w:val="both"/>
        <w:rPr>
          <w:rFonts w:ascii="Calibri" w:hAnsi="Calibri" w:cs="Calibri"/>
        </w:rPr>
      </w:pPr>
      <w:r w:rsidRPr="00197352">
        <w:rPr>
          <w:rFonts w:ascii="Calibri" w:hAnsi="Calibri" w:cs="Calibri"/>
        </w:rPr>
        <w:t>Within the Reconciliations template, each Qualified Name is prefixed by either an ‘I’ (internal data) or an ‘E’ (external data).  Also, all reconciliation rule IDs begin with a ‘6’</w:t>
      </w:r>
      <w:r w:rsidR="00A92CB9">
        <w:rPr>
          <w:rFonts w:ascii="Calibri" w:hAnsi="Calibri" w:cs="Calibri"/>
        </w:rPr>
        <w:t xml:space="preserve"> or ‘7’</w:t>
      </w:r>
      <w:r w:rsidRPr="00197352">
        <w:rPr>
          <w:rFonts w:ascii="Calibri" w:hAnsi="Calibri" w:cs="Calibri"/>
        </w:rPr>
        <w:t xml:space="preserve"> and must not be changed as they feed into the Bank’s data quality checks. </w:t>
      </w:r>
    </w:p>
    <w:p w14:paraId="01082B8F" w14:textId="77777777" w:rsidR="004112A6" w:rsidRPr="00197352" w:rsidRDefault="004112A6" w:rsidP="004112A6">
      <w:pPr>
        <w:jc w:val="both"/>
        <w:rPr>
          <w:rFonts w:ascii="Calibri" w:hAnsi="Calibri" w:cs="Calibri"/>
        </w:rPr>
      </w:pPr>
    </w:p>
    <w:p w14:paraId="317BB8EF" w14:textId="28DA8683" w:rsidR="004112A6" w:rsidRPr="00197352" w:rsidRDefault="004112A6" w:rsidP="004112A6">
      <w:pPr>
        <w:spacing w:after="120"/>
        <w:jc w:val="both"/>
        <w:rPr>
          <w:rFonts w:ascii="Calibri" w:hAnsi="Calibri" w:cs="Calibri"/>
        </w:rPr>
      </w:pPr>
      <w:r w:rsidRPr="00197352">
        <w:rPr>
          <w:rFonts w:ascii="Calibri" w:hAnsi="Calibri" w:cs="Calibri"/>
        </w:rPr>
        <w:t>Within the Reconciliations template</w:t>
      </w:r>
      <w:r w:rsidR="006A445D">
        <w:rPr>
          <w:rFonts w:ascii="Calibri" w:hAnsi="Calibri" w:cs="Calibri"/>
        </w:rPr>
        <w:t xml:space="preserve"> (026)</w:t>
      </w:r>
      <w:r w:rsidRPr="00197352">
        <w:rPr>
          <w:rFonts w:ascii="Calibri" w:hAnsi="Calibri" w:cs="Calibri"/>
        </w:rPr>
        <w:t>, each rule is summarised as follows:</w:t>
      </w:r>
    </w:p>
    <w:tbl>
      <w:tblPr>
        <w:tblW w:w="918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80"/>
      </w:tblGrid>
      <w:tr w:rsidR="004112A6" w:rsidRPr="00197352" w14:paraId="278F594F" w14:textId="77777777" w:rsidTr="0059465D">
        <w:tc>
          <w:tcPr>
            <w:tcW w:w="9180" w:type="dxa"/>
            <w:tcBorders>
              <w:bottom w:val="single" w:sz="12" w:space="0" w:color="auto"/>
            </w:tcBorders>
            <w:shd w:val="clear" w:color="auto" w:fill="auto"/>
          </w:tcPr>
          <w:p w14:paraId="72727433" w14:textId="77777777" w:rsidR="004112A6" w:rsidRPr="00197352" w:rsidRDefault="004112A6" w:rsidP="0059465D">
            <w:pPr>
              <w:jc w:val="both"/>
              <w:rPr>
                <w:rFonts w:ascii="Calibri" w:hAnsi="Calibri" w:cs="Calibri"/>
                <w:b/>
                <w:sz w:val="20"/>
                <w:szCs w:val="20"/>
                <w:u w:val="single"/>
              </w:rPr>
            </w:pPr>
            <w:r>
              <w:rPr>
                <w:rFonts w:ascii="Calibri" w:hAnsi="Calibri" w:cs="Calibri"/>
                <w:b/>
                <w:sz w:val="20"/>
                <w:szCs w:val="20"/>
                <w:u w:val="single"/>
              </w:rPr>
              <w:t>R</w:t>
            </w:r>
            <w:r w:rsidRPr="00197352">
              <w:rPr>
                <w:rFonts w:ascii="Calibri" w:hAnsi="Calibri" w:cs="Calibri"/>
                <w:b/>
                <w:sz w:val="20"/>
                <w:szCs w:val="20"/>
                <w:u w:val="single"/>
              </w:rPr>
              <w:t>econciliations:</w:t>
            </w:r>
          </w:p>
          <w:p w14:paraId="2BE0C9E5" w14:textId="77777777" w:rsidR="004112A6" w:rsidRPr="00197352" w:rsidRDefault="004112A6" w:rsidP="0059465D">
            <w:pPr>
              <w:pStyle w:val="ListParagraph"/>
              <w:ind w:left="0"/>
              <w:contextualSpacing/>
              <w:rPr>
                <w:rFonts w:ascii="Calibri" w:eastAsia="Calibri" w:hAnsi="Calibri" w:cs="Calibri"/>
                <w:sz w:val="20"/>
                <w:szCs w:val="22"/>
              </w:rPr>
            </w:pPr>
            <w:r>
              <w:rPr>
                <w:rFonts w:ascii="Calibri" w:hAnsi="Calibri" w:cs="Calibri"/>
                <w:b/>
                <w:sz w:val="20"/>
                <w:szCs w:val="20"/>
              </w:rPr>
              <w:t>Template name:</w:t>
            </w:r>
            <w:r w:rsidRPr="00197352">
              <w:rPr>
                <w:rFonts w:ascii="Calibri" w:hAnsi="Calibri" w:cs="Calibri"/>
                <w:b/>
                <w:sz w:val="20"/>
                <w:szCs w:val="20"/>
              </w:rPr>
              <w:t xml:space="preserve"> </w:t>
            </w:r>
            <w:r w:rsidRPr="00197352">
              <w:rPr>
                <w:rFonts w:ascii="Calibri" w:eastAsia="Calibri" w:hAnsi="Calibri" w:cs="Calibri"/>
                <w:sz w:val="20"/>
                <w:szCs w:val="22"/>
              </w:rPr>
              <w:t>Indicates</w:t>
            </w:r>
            <w:r>
              <w:rPr>
                <w:rFonts w:ascii="Calibri" w:eastAsia="Calibri" w:hAnsi="Calibri" w:cs="Calibri"/>
                <w:sz w:val="20"/>
                <w:szCs w:val="22"/>
              </w:rPr>
              <w:t xml:space="preserve"> which template the Control type </w:t>
            </w:r>
            <w:r w:rsidRPr="00197352">
              <w:rPr>
                <w:rFonts w:ascii="Calibri" w:eastAsia="Calibri" w:hAnsi="Calibri" w:cs="Calibri"/>
                <w:sz w:val="20"/>
                <w:szCs w:val="22"/>
              </w:rPr>
              <w:t>relates to.</w:t>
            </w:r>
          </w:p>
          <w:p w14:paraId="69AE0DB6"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Unique ID:</w:t>
            </w:r>
            <w:r w:rsidRPr="00197352">
              <w:rPr>
                <w:rFonts w:ascii="Calibri" w:eastAsia="Calibri" w:hAnsi="Calibri" w:cs="Calibri"/>
                <w:sz w:val="20"/>
                <w:szCs w:val="22"/>
              </w:rPr>
              <w:t xml:space="preserve"> A unique ID, assigned to each reconciliation rule. </w:t>
            </w:r>
          </w:p>
          <w:p w14:paraId="5550EFCF"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Control type:</w:t>
            </w:r>
            <w:r w:rsidRPr="00197352">
              <w:rPr>
                <w:rFonts w:ascii="Calibri" w:eastAsia="Calibri" w:hAnsi="Calibri" w:cs="Calibri"/>
                <w:sz w:val="20"/>
                <w:szCs w:val="22"/>
              </w:rPr>
              <w:t xml:space="preserve"> </w:t>
            </w:r>
          </w:p>
          <w:p w14:paraId="1D0CB93C"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Source</w:t>
            </w:r>
            <w:r w:rsidRPr="00197352">
              <w:rPr>
                <w:rFonts w:ascii="Calibri" w:eastAsia="Calibri" w:hAnsi="Calibri" w:cs="Calibri"/>
                <w:sz w:val="20"/>
                <w:szCs w:val="22"/>
              </w:rPr>
              <w:t>: A data item from the STDF data item reference.</w:t>
            </w:r>
          </w:p>
          <w:p w14:paraId="0C2AEEE5"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Reconciling item:</w:t>
            </w:r>
            <w:r w:rsidRPr="00197352">
              <w:rPr>
                <w:rFonts w:ascii="Calibri" w:eastAsia="Calibri" w:hAnsi="Calibri" w:cs="Calibri"/>
                <w:sz w:val="20"/>
                <w:szCs w:val="22"/>
              </w:rPr>
              <w:t xml:space="preserve"> Reasons for difference between Source(s) and Target(s). Firms must describe all reconciling differences with meaningful and justifiable descriptions.</w:t>
            </w:r>
          </w:p>
          <w:p w14:paraId="661B6E3A"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Target:</w:t>
            </w:r>
            <w:r w:rsidRPr="00197352">
              <w:rPr>
                <w:rFonts w:ascii="Calibri" w:eastAsia="Calibri" w:hAnsi="Calibri" w:cs="Calibri"/>
                <w:sz w:val="20"/>
                <w:szCs w:val="22"/>
              </w:rPr>
              <w:t xml:space="preserve"> An STDF or External target data item reference.</w:t>
            </w:r>
          </w:p>
          <w:p w14:paraId="45609943" w14:textId="77777777" w:rsidR="004112A6" w:rsidRPr="00197352" w:rsidRDefault="004112A6" w:rsidP="0059465D">
            <w:pPr>
              <w:pStyle w:val="ListParagraph"/>
              <w:numPr>
                <w:ilvl w:val="0"/>
                <w:numId w:val="16"/>
              </w:numPr>
              <w:contextualSpacing/>
              <w:rPr>
                <w:rFonts w:ascii="Calibri" w:eastAsia="Calibri" w:hAnsi="Calibri" w:cs="Calibri"/>
                <w:sz w:val="20"/>
                <w:szCs w:val="22"/>
              </w:rPr>
            </w:pPr>
            <w:r w:rsidRPr="00197352">
              <w:rPr>
                <w:rFonts w:ascii="Calibri" w:eastAsia="Calibri" w:hAnsi="Calibri" w:cs="Calibri"/>
                <w:b/>
                <w:sz w:val="20"/>
                <w:szCs w:val="22"/>
              </w:rPr>
              <w:t>Unreconciled Difference:</w:t>
            </w:r>
            <w:r w:rsidRPr="00197352">
              <w:rPr>
                <w:rFonts w:ascii="Calibri" w:eastAsia="Calibri" w:hAnsi="Calibri" w:cs="Calibri"/>
                <w:sz w:val="20"/>
                <w:szCs w:val="22"/>
              </w:rPr>
              <w:t xml:space="preserve">  The residual, immaterial difference between Sources and Targets that is not explained by the Reconciling Item(s).</w:t>
            </w:r>
          </w:p>
          <w:p w14:paraId="25E4724A"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Qualified name:</w:t>
            </w:r>
            <w:r w:rsidRPr="00197352">
              <w:rPr>
                <w:rFonts w:ascii="Calibri" w:eastAsia="Calibri" w:hAnsi="Calibri" w:cs="Calibri"/>
                <w:sz w:val="20"/>
                <w:szCs w:val="22"/>
              </w:rPr>
              <w:t xml:space="preserve"> The unique name, assigned to an STDF data item or External data item.</w:t>
            </w:r>
          </w:p>
          <w:p w14:paraId="48013748" w14:textId="521F786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Sign:</w:t>
            </w:r>
            <w:r w:rsidRPr="00197352">
              <w:rPr>
                <w:rFonts w:ascii="Calibri" w:eastAsia="Calibri" w:hAnsi="Calibri" w:cs="Calibri"/>
                <w:sz w:val="20"/>
                <w:szCs w:val="22"/>
              </w:rPr>
              <w:t xml:space="preserve"> The sign, (positive or negative) that will be </w:t>
            </w:r>
            <w:r w:rsidR="003B5072">
              <w:rPr>
                <w:rFonts w:ascii="Calibri" w:eastAsia="Calibri" w:hAnsi="Calibri" w:cs="Calibri"/>
                <w:sz w:val="20"/>
                <w:szCs w:val="22"/>
              </w:rPr>
              <w:t>applied</w:t>
            </w:r>
            <w:r w:rsidRPr="00197352">
              <w:rPr>
                <w:rFonts w:ascii="Calibri" w:eastAsia="Calibri" w:hAnsi="Calibri" w:cs="Calibri"/>
                <w:sz w:val="20"/>
                <w:szCs w:val="22"/>
              </w:rPr>
              <w:t xml:space="preserve"> to the reported amount to determine the unreconciled difference.</w:t>
            </w:r>
          </w:p>
          <w:p w14:paraId="71B29A0C" w14:textId="77777777" w:rsidR="004112A6" w:rsidRPr="00197352" w:rsidRDefault="004112A6" w:rsidP="0059465D">
            <w:pPr>
              <w:pStyle w:val="ListParagraph"/>
              <w:ind w:left="0"/>
              <w:contextualSpacing/>
              <w:rPr>
                <w:rFonts w:ascii="Calibri" w:eastAsia="Calibri" w:hAnsi="Calibri" w:cs="Calibri"/>
                <w:sz w:val="20"/>
                <w:szCs w:val="22"/>
              </w:rPr>
            </w:pPr>
            <w:r w:rsidRPr="00197352">
              <w:rPr>
                <w:rFonts w:ascii="Calibri" w:eastAsia="Calibri" w:hAnsi="Calibri" w:cs="Calibri"/>
                <w:b/>
                <w:sz w:val="20"/>
                <w:szCs w:val="22"/>
              </w:rPr>
              <w:t>Reported amount:</w:t>
            </w:r>
            <w:r w:rsidRPr="00197352">
              <w:rPr>
                <w:rFonts w:ascii="Calibri" w:eastAsia="Calibri" w:hAnsi="Calibri" w:cs="Calibri"/>
                <w:sz w:val="20"/>
                <w:szCs w:val="22"/>
              </w:rPr>
              <w:t xml:space="preserve"> The amount reported via the qualified name in the STDF Data Item Reference or External Report Data Item Reference sheets.</w:t>
            </w:r>
          </w:p>
          <w:p w14:paraId="6BCCB6D7" w14:textId="77777777" w:rsidR="004112A6" w:rsidRPr="00197352" w:rsidRDefault="004112A6" w:rsidP="0059465D">
            <w:pPr>
              <w:pStyle w:val="ListParagraph"/>
              <w:ind w:left="0"/>
              <w:contextualSpacing/>
              <w:rPr>
                <w:rFonts w:ascii="Calibri" w:hAnsi="Calibri" w:cs="Calibri"/>
              </w:rPr>
            </w:pPr>
            <w:r w:rsidRPr="00197352">
              <w:rPr>
                <w:rFonts w:ascii="Calibri" w:eastAsia="Calibri" w:hAnsi="Calibri" w:cs="Calibri"/>
                <w:b/>
                <w:sz w:val="20"/>
                <w:szCs w:val="22"/>
              </w:rPr>
              <w:t>Description:</w:t>
            </w:r>
            <w:r w:rsidRPr="00197352">
              <w:rPr>
                <w:rFonts w:ascii="Calibri" w:eastAsia="Calibri" w:hAnsi="Calibri" w:cs="Calibri"/>
                <w:sz w:val="20"/>
                <w:szCs w:val="22"/>
              </w:rPr>
              <w:t xml:space="preserve"> A meaningful and justifiable description of the control type where relevant.</w:t>
            </w:r>
          </w:p>
        </w:tc>
      </w:tr>
    </w:tbl>
    <w:p w14:paraId="4161E146" w14:textId="77777777" w:rsidR="004112A6" w:rsidRPr="00197352" w:rsidRDefault="004112A6" w:rsidP="004112A6">
      <w:pPr>
        <w:jc w:val="both"/>
        <w:rPr>
          <w:rFonts w:ascii="Calibri" w:hAnsi="Calibri" w:cs="Calibri"/>
          <w:color w:val="000000"/>
        </w:rPr>
      </w:pPr>
      <w:bookmarkStart w:id="168" w:name="_Toc441659525"/>
      <w:bookmarkStart w:id="169" w:name="_Toc441663970"/>
      <w:bookmarkStart w:id="170" w:name="_Toc441664494"/>
    </w:p>
    <w:p w14:paraId="630C0F66" w14:textId="1C5ADDAA" w:rsidR="004112A6" w:rsidRDefault="004112A6" w:rsidP="004112A6">
      <w:pPr>
        <w:jc w:val="both"/>
        <w:rPr>
          <w:rFonts w:ascii="Calibri" w:hAnsi="Calibri" w:cs="Calibri"/>
          <w:color w:val="000000"/>
        </w:rPr>
      </w:pPr>
      <w:r w:rsidRPr="00197352">
        <w:rPr>
          <w:rFonts w:ascii="Calibri" w:hAnsi="Calibri" w:cs="Calibri"/>
          <w:color w:val="000000"/>
        </w:rPr>
        <w:t>A</w:t>
      </w:r>
      <w:r w:rsidR="0046138E">
        <w:rPr>
          <w:rFonts w:ascii="Calibri" w:hAnsi="Calibri" w:cs="Calibri"/>
          <w:color w:val="000000"/>
        </w:rPr>
        <w:t>s well as the information listed in the box above, the reconciliations template also now includes additional metadata for every qualified name. Th</w:t>
      </w:r>
      <w:r w:rsidR="00E30F89">
        <w:rPr>
          <w:rFonts w:ascii="Calibri" w:hAnsi="Calibri" w:cs="Calibri"/>
          <w:color w:val="000000"/>
        </w:rPr>
        <w:t>ese</w:t>
      </w:r>
      <w:r w:rsidR="0046138E">
        <w:rPr>
          <w:rFonts w:ascii="Calibri" w:hAnsi="Calibri" w:cs="Calibri"/>
          <w:color w:val="000000"/>
        </w:rPr>
        <w:t xml:space="preserve"> metadata </w:t>
      </w:r>
      <w:r w:rsidR="00E30F89">
        <w:rPr>
          <w:rFonts w:ascii="Calibri" w:hAnsi="Calibri" w:cs="Calibri"/>
          <w:color w:val="000000"/>
        </w:rPr>
        <w:t>are</w:t>
      </w:r>
      <w:r w:rsidR="0046138E">
        <w:rPr>
          <w:rFonts w:ascii="Calibri" w:hAnsi="Calibri" w:cs="Calibri"/>
          <w:color w:val="000000"/>
        </w:rPr>
        <w:t xml:space="preserve"> also available in the STDF dictionary</w:t>
      </w:r>
      <w:r w:rsidR="00E30F89">
        <w:rPr>
          <w:rFonts w:ascii="Calibri" w:hAnsi="Calibri" w:cs="Calibri"/>
          <w:color w:val="000000"/>
        </w:rPr>
        <w:t>,</w:t>
      </w:r>
      <w:r w:rsidR="0046138E">
        <w:rPr>
          <w:rFonts w:ascii="Calibri" w:hAnsi="Calibri" w:cs="Calibri"/>
          <w:color w:val="000000"/>
        </w:rPr>
        <w:t xml:space="preserve"> but </w:t>
      </w:r>
      <w:r w:rsidR="00E30F89">
        <w:rPr>
          <w:rFonts w:ascii="Calibri" w:hAnsi="Calibri" w:cs="Calibri"/>
          <w:color w:val="000000"/>
        </w:rPr>
        <w:t>they are</w:t>
      </w:r>
      <w:r w:rsidR="0046138E">
        <w:rPr>
          <w:rFonts w:ascii="Calibri" w:hAnsi="Calibri" w:cs="Calibri"/>
          <w:color w:val="000000"/>
        </w:rPr>
        <w:t xml:space="preserve"> included in the template for ease of use after feedback from firms. Th</w:t>
      </w:r>
      <w:r w:rsidR="00E30F89">
        <w:rPr>
          <w:rFonts w:ascii="Calibri" w:hAnsi="Calibri" w:cs="Calibri"/>
          <w:color w:val="000000"/>
        </w:rPr>
        <w:t>ese</w:t>
      </w:r>
      <w:r w:rsidR="0046138E">
        <w:rPr>
          <w:rFonts w:ascii="Calibri" w:hAnsi="Calibri" w:cs="Calibri"/>
          <w:color w:val="000000"/>
        </w:rPr>
        <w:t xml:space="preserve"> metadata cover the Template, </w:t>
      </w:r>
      <w:r w:rsidR="00E30F89">
        <w:rPr>
          <w:rFonts w:ascii="Calibri" w:hAnsi="Calibri" w:cs="Calibri"/>
          <w:color w:val="000000"/>
        </w:rPr>
        <w:t>W</w:t>
      </w:r>
      <w:r w:rsidR="0046138E">
        <w:rPr>
          <w:rFonts w:ascii="Calibri" w:hAnsi="Calibri" w:cs="Calibri"/>
          <w:color w:val="000000"/>
        </w:rPr>
        <w:t xml:space="preserve">orksheet, Dimensions, </w:t>
      </w:r>
      <w:r w:rsidR="00E30F89">
        <w:rPr>
          <w:rFonts w:ascii="Calibri" w:hAnsi="Calibri" w:cs="Calibri"/>
          <w:color w:val="000000"/>
        </w:rPr>
        <w:t>D</w:t>
      </w:r>
      <w:r w:rsidR="0046138E">
        <w:rPr>
          <w:rFonts w:ascii="Calibri" w:hAnsi="Calibri" w:cs="Calibri"/>
          <w:color w:val="000000"/>
        </w:rPr>
        <w:t xml:space="preserve">imension values, </w:t>
      </w:r>
      <w:r w:rsidR="00E30F89">
        <w:rPr>
          <w:rFonts w:ascii="Calibri" w:hAnsi="Calibri" w:cs="Calibri"/>
          <w:color w:val="000000"/>
        </w:rPr>
        <w:t>Field name and H</w:t>
      </w:r>
      <w:r w:rsidR="0046138E">
        <w:rPr>
          <w:rFonts w:ascii="Calibri" w:hAnsi="Calibri" w:cs="Calibri"/>
          <w:color w:val="000000"/>
        </w:rPr>
        <w:t>igh level reconciliation categor</w:t>
      </w:r>
      <w:r w:rsidR="00E30F89">
        <w:rPr>
          <w:rFonts w:ascii="Calibri" w:hAnsi="Calibri" w:cs="Calibri"/>
          <w:color w:val="000000"/>
        </w:rPr>
        <w:t>ies</w:t>
      </w:r>
      <w:r w:rsidR="0046138E">
        <w:rPr>
          <w:rFonts w:ascii="Calibri" w:hAnsi="Calibri" w:cs="Calibri"/>
          <w:color w:val="000000"/>
        </w:rPr>
        <w:t xml:space="preserve">. The latter groups reconciliation IDs together logically so both the </w:t>
      </w:r>
      <w:r w:rsidR="003B5072">
        <w:rPr>
          <w:rFonts w:ascii="Calibri" w:hAnsi="Calibri" w:cs="Calibri"/>
          <w:color w:val="000000"/>
        </w:rPr>
        <w:t>Bank</w:t>
      </w:r>
      <w:r w:rsidR="0046138E">
        <w:rPr>
          <w:rFonts w:ascii="Calibri" w:hAnsi="Calibri" w:cs="Calibri"/>
          <w:color w:val="000000"/>
        </w:rPr>
        <w:t xml:space="preserve"> and </w:t>
      </w:r>
      <w:r w:rsidR="005E4618">
        <w:rPr>
          <w:rFonts w:ascii="Calibri" w:hAnsi="Calibri" w:cs="Calibri"/>
          <w:color w:val="000000"/>
        </w:rPr>
        <w:t>firms</w:t>
      </w:r>
      <w:r w:rsidR="0046138E">
        <w:rPr>
          <w:rFonts w:ascii="Calibri" w:hAnsi="Calibri" w:cs="Calibri"/>
          <w:color w:val="000000"/>
        </w:rPr>
        <w:t xml:space="preserve"> can see similar reconciliation IDs covering the same reconciliation, mainly for different scenarios and projection periods.</w:t>
      </w:r>
    </w:p>
    <w:p w14:paraId="7DE18527" w14:textId="69A703C1" w:rsidR="004112A6" w:rsidRPr="00197352" w:rsidRDefault="00F46721" w:rsidP="00CB297A">
      <w:pPr>
        <w:pStyle w:val="Heading2"/>
      </w:pPr>
      <w:bookmarkStart w:id="171" w:name="_Toc410060138"/>
      <w:bookmarkStart w:id="172" w:name="_Toc410060289"/>
      <w:bookmarkStart w:id="173" w:name="_Toc410060442"/>
      <w:bookmarkStart w:id="174" w:name="_Toc410060595"/>
      <w:bookmarkStart w:id="175" w:name="_Toc410117437"/>
      <w:bookmarkStart w:id="176" w:name="_Toc410119680"/>
      <w:bookmarkStart w:id="177" w:name="_Toc410060139"/>
      <w:bookmarkStart w:id="178" w:name="_Toc410060290"/>
      <w:bookmarkStart w:id="179" w:name="_Toc410060443"/>
      <w:bookmarkStart w:id="180" w:name="_Toc410060596"/>
      <w:bookmarkStart w:id="181" w:name="_Toc410117438"/>
      <w:bookmarkStart w:id="182" w:name="_Toc410119681"/>
      <w:bookmarkStart w:id="183" w:name="_Toc410060145"/>
      <w:bookmarkStart w:id="184" w:name="_Toc410060296"/>
      <w:bookmarkStart w:id="185" w:name="_Toc410060449"/>
      <w:bookmarkStart w:id="186" w:name="_Toc410060602"/>
      <w:bookmarkStart w:id="187" w:name="_Toc410117444"/>
      <w:bookmarkStart w:id="188" w:name="_Toc410119687"/>
      <w:bookmarkStart w:id="189" w:name="_Toc410060146"/>
      <w:bookmarkStart w:id="190" w:name="_Toc410060297"/>
      <w:bookmarkStart w:id="191" w:name="_Toc410060450"/>
      <w:bookmarkStart w:id="192" w:name="_Toc410060603"/>
      <w:bookmarkStart w:id="193" w:name="_Toc410117445"/>
      <w:bookmarkStart w:id="194" w:name="_Toc410119688"/>
      <w:bookmarkStart w:id="195" w:name="_Toc359830380"/>
      <w:bookmarkStart w:id="196" w:name="_Toc441664498"/>
      <w:bookmarkStart w:id="197" w:name="_Toc57731411"/>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r>
        <w:lastRenderedPageBreak/>
        <w:t>3.4</w:t>
      </w:r>
      <w:r w:rsidR="004112A6" w:rsidRPr="00197352">
        <w:tab/>
        <w:t xml:space="preserve">Plausibility </w:t>
      </w:r>
      <w:bookmarkEnd w:id="195"/>
      <w:bookmarkEnd w:id="196"/>
      <w:r w:rsidR="004112A6" w:rsidRPr="00197352">
        <w:t>checks</w:t>
      </w:r>
      <w:bookmarkEnd w:id="197"/>
    </w:p>
    <w:p w14:paraId="4FBE2BC4" w14:textId="77777777" w:rsidR="004112A6" w:rsidRPr="00197352" w:rsidRDefault="004112A6" w:rsidP="004112A6">
      <w:pPr>
        <w:jc w:val="both"/>
        <w:rPr>
          <w:rFonts w:ascii="Calibri" w:hAnsi="Calibri" w:cs="Calibri"/>
        </w:rPr>
      </w:pPr>
      <w:r w:rsidRPr="00197352">
        <w:rPr>
          <w:rFonts w:ascii="Calibri" w:hAnsi="Calibri" w:cs="Calibri"/>
        </w:rPr>
        <w:t xml:space="preserve">Once the data have been successfully validated and reconciled to within materiality thresholds, a subject matter expert at the Bank will plausibility check the data for appropriateness. Plausibility checks may be in many forms and are intended to identify </w:t>
      </w:r>
      <w:r w:rsidR="00C36ED2">
        <w:rPr>
          <w:rFonts w:ascii="Calibri" w:hAnsi="Calibri" w:cs="Calibri"/>
        </w:rPr>
        <w:t xml:space="preserve">potential </w:t>
      </w:r>
      <w:r w:rsidRPr="00197352">
        <w:rPr>
          <w:rFonts w:ascii="Calibri" w:hAnsi="Calibri" w:cs="Calibri"/>
        </w:rPr>
        <w:t>data errors using expert judgement.</w:t>
      </w:r>
      <w:bookmarkStart w:id="198" w:name="_Toc436639864"/>
      <w:bookmarkStart w:id="199" w:name="_Toc436639865"/>
      <w:bookmarkStart w:id="200" w:name="_Toc436639870"/>
      <w:bookmarkStart w:id="201" w:name="_Toc436639871"/>
      <w:bookmarkStart w:id="202" w:name="_Toc436639873"/>
      <w:bookmarkStart w:id="203" w:name="_Toc436639878"/>
      <w:bookmarkStart w:id="204" w:name="_Toc436639881"/>
      <w:bookmarkStart w:id="205" w:name="_Toc436639883"/>
      <w:bookmarkStart w:id="206" w:name="_Base_Unit"/>
      <w:bookmarkStart w:id="207" w:name="_Toc436639888"/>
      <w:bookmarkStart w:id="208" w:name="_Toc436639891"/>
      <w:bookmarkStart w:id="209" w:name="_Toc436639893"/>
      <w:bookmarkStart w:id="210" w:name="_Toc436639894"/>
      <w:bookmarkStart w:id="211" w:name="_Toc436639897"/>
      <w:bookmarkStart w:id="212" w:name="_Toc436639899"/>
      <w:bookmarkStart w:id="213" w:name="_Toc436639900"/>
      <w:bookmarkStart w:id="214" w:name="_Toc436639902"/>
      <w:bookmarkStart w:id="215" w:name="_Toc436639903"/>
      <w:bookmarkStart w:id="216" w:name="_Toc436639908"/>
      <w:bookmarkStart w:id="217" w:name="_Toc436639909"/>
      <w:bookmarkStart w:id="218" w:name="_Toc436639911"/>
      <w:bookmarkStart w:id="219" w:name="_Toc436639912"/>
      <w:bookmarkStart w:id="220" w:name="_Toc436639913"/>
      <w:bookmarkStart w:id="221" w:name="_Toc436639918"/>
      <w:bookmarkStart w:id="222" w:name="_Toc436639919"/>
      <w:bookmarkStart w:id="223" w:name="_Toc436639921"/>
      <w:bookmarkStart w:id="224" w:name="_Toc436639922"/>
      <w:bookmarkStart w:id="225" w:name="_Toc436639929"/>
      <w:bookmarkStart w:id="226" w:name="_Toc436639931"/>
      <w:bookmarkStart w:id="227" w:name="_Toc436639932"/>
      <w:bookmarkStart w:id="228" w:name="_Toc436639938"/>
      <w:bookmarkStart w:id="229" w:name="_Toc436639940"/>
      <w:bookmarkStart w:id="230" w:name="_Toc436639941"/>
      <w:bookmarkStart w:id="231" w:name="_Toc436639947"/>
      <w:bookmarkStart w:id="232" w:name="_Toc436639949"/>
      <w:bookmarkStart w:id="233" w:name="_Toc436639950"/>
      <w:bookmarkStart w:id="234" w:name="_Toc436639956"/>
      <w:bookmarkStart w:id="235" w:name="_Toc436639958"/>
      <w:bookmarkStart w:id="236" w:name="_Toc436639959"/>
      <w:bookmarkStart w:id="237" w:name="_Toc436639965"/>
      <w:bookmarkStart w:id="238" w:name="_Toc436639967"/>
      <w:bookmarkStart w:id="239" w:name="_Toc436639968"/>
      <w:bookmarkStart w:id="240" w:name="_Toc436639974"/>
      <w:bookmarkStart w:id="241" w:name="_Toc436639976"/>
      <w:bookmarkStart w:id="242" w:name="_Toc436639977"/>
      <w:bookmarkStart w:id="243" w:name="_Toc436639983"/>
      <w:bookmarkStart w:id="244" w:name="_Toc436639985"/>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DA1EF1F" w14:textId="77777777" w:rsidR="004112A6" w:rsidRPr="00197352" w:rsidRDefault="004112A6" w:rsidP="004112A6">
      <w:pPr>
        <w:rPr>
          <w:rFonts w:ascii="Calibri" w:hAnsi="Calibri" w:cs="Calibri"/>
        </w:rPr>
        <w:sectPr w:rsidR="004112A6" w:rsidRPr="00197352" w:rsidSect="00EA1C7F">
          <w:headerReference w:type="default" r:id="rId21"/>
          <w:footerReference w:type="even" r:id="rId22"/>
          <w:footerReference w:type="default" r:id="rId23"/>
          <w:headerReference w:type="first" r:id="rId24"/>
          <w:pgSz w:w="16838" w:h="11906" w:orient="landscape"/>
          <w:pgMar w:top="1135" w:right="1440" w:bottom="851" w:left="1440" w:header="568" w:footer="709" w:gutter="0"/>
          <w:cols w:space="708"/>
          <w:docGrid w:linePitch="360"/>
        </w:sectPr>
      </w:pPr>
    </w:p>
    <w:p w14:paraId="300FAE08" w14:textId="3069CB05" w:rsidR="004112A6" w:rsidRPr="00197352" w:rsidRDefault="007A3B93" w:rsidP="008450CF">
      <w:pPr>
        <w:pStyle w:val="Heading1"/>
        <w:numPr>
          <w:ilvl w:val="0"/>
          <w:numId w:val="0"/>
        </w:numPr>
        <w:rPr>
          <w:rFonts w:ascii="Calibri" w:hAnsi="Calibri" w:cs="Calibri"/>
          <w:color w:val="000000"/>
        </w:rPr>
      </w:pPr>
      <w:bookmarkStart w:id="245" w:name="_Toc57731412"/>
      <w:r>
        <w:rPr>
          <w:rFonts w:ascii="Calibri" w:hAnsi="Calibri" w:cs="Calibri"/>
          <w:color w:val="000000"/>
        </w:rPr>
        <w:lastRenderedPageBreak/>
        <w:t>Appendix A</w:t>
      </w:r>
      <w:r w:rsidR="004112A6" w:rsidRPr="00197352">
        <w:rPr>
          <w:rFonts w:ascii="Calibri" w:hAnsi="Calibri" w:cs="Calibri"/>
          <w:color w:val="000000"/>
        </w:rPr>
        <w:t xml:space="preserve"> – Submitting </w:t>
      </w:r>
      <w:r w:rsidR="00AD32D1">
        <w:rPr>
          <w:rFonts w:ascii="Calibri" w:hAnsi="Calibri" w:cs="Calibri"/>
          <w:color w:val="000000"/>
        </w:rPr>
        <w:t>E</w:t>
      </w:r>
      <w:r w:rsidR="004112A6" w:rsidRPr="00197352">
        <w:rPr>
          <w:rFonts w:ascii="Calibri" w:hAnsi="Calibri" w:cs="Calibri"/>
          <w:color w:val="000000"/>
        </w:rPr>
        <w:t xml:space="preserve">xcel templates via </w:t>
      </w:r>
      <w:r w:rsidR="00BB7E32">
        <w:rPr>
          <w:rFonts w:ascii="Calibri" w:hAnsi="Calibri" w:cs="Calibri"/>
          <w:color w:val="000000"/>
        </w:rPr>
        <w:t>MFT</w:t>
      </w:r>
      <w:bookmarkEnd w:id="245"/>
    </w:p>
    <w:p w14:paraId="237031FD" w14:textId="1F0CF724" w:rsidR="004112A6" w:rsidRPr="00197352" w:rsidRDefault="00BC6972" w:rsidP="004112A6">
      <w:pPr>
        <w:jc w:val="both"/>
        <w:rPr>
          <w:rFonts w:ascii="Calibri" w:hAnsi="Calibri" w:cs="Calibri"/>
          <w:color w:val="000000"/>
        </w:rPr>
      </w:pPr>
      <w:r>
        <w:rPr>
          <w:rFonts w:ascii="Calibri" w:hAnsi="Calibri" w:cs="Calibri"/>
          <w:color w:val="000000"/>
        </w:rPr>
        <w:t>If</w:t>
      </w:r>
      <w:r w:rsidR="004167BE">
        <w:rPr>
          <w:rFonts w:ascii="Calibri" w:hAnsi="Calibri" w:cs="Calibri"/>
          <w:color w:val="000000"/>
        </w:rPr>
        <w:t xml:space="preserve"> the </w:t>
      </w:r>
      <w:r>
        <w:rPr>
          <w:rFonts w:ascii="Calibri" w:hAnsi="Calibri" w:cs="Calibri"/>
          <w:color w:val="000000"/>
        </w:rPr>
        <w:t xml:space="preserve">BEEDS </w:t>
      </w:r>
      <w:r w:rsidR="004167BE">
        <w:rPr>
          <w:rFonts w:ascii="Calibri" w:hAnsi="Calibri" w:cs="Calibri"/>
          <w:color w:val="000000"/>
        </w:rPr>
        <w:t xml:space="preserve">system </w:t>
      </w:r>
      <w:r>
        <w:rPr>
          <w:rFonts w:ascii="Calibri" w:hAnsi="Calibri" w:cs="Calibri"/>
          <w:color w:val="000000"/>
        </w:rPr>
        <w:t>is unavailable</w:t>
      </w:r>
      <w:r w:rsidR="00E30F89">
        <w:rPr>
          <w:rFonts w:ascii="Calibri" w:hAnsi="Calibri" w:cs="Calibri"/>
          <w:color w:val="000000"/>
        </w:rPr>
        <w:t>,</w:t>
      </w:r>
      <w:r w:rsidR="004167BE">
        <w:rPr>
          <w:rFonts w:ascii="Calibri" w:hAnsi="Calibri" w:cs="Calibri"/>
          <w:color w:val="000000"/>
        </w:rPr>
        <w:t xml:space="preserve"> then </w:t>
      </w:r>
      <w:r w:rsidR="00AF1ECB">
        <w:rPr>
          <w:rFonts w:ascii="Calibri" w:hAnsi="Calibri" w:cs="Calibri"/>
          <w:color w:val="000000"/>
        </w:rPr>
        <w:t xml:space="preserve">the contingency for </w:t>
      </w:r>
      <w:r>
        <w:rPr>
          <w:rFonts w:ascii="Calibri" w:hAnsi="Calibri" w:cs="Calibri"/>
          <w:color w:val="000000"/>
        </w:rPr>
        <w:t>f</w:t>
      </w:r>
      <w:r w:rsidR="00AD32D1">
        <w:rPr>
          <w:rFonts w:ascii="Calibri" w:hAnsi="Calibri" w:cs="Calibri"/>
          <w:color w:val="000000"/>
        </w:rPr>
        <w:t xml:space="preserve">irms to submit </w:t>
      </w:r>
      <w:r w:rsidR="004112A6" w:rsidRPr="004044B0">
        <w:rPr>
          <w:rFonts w:ascii="Calibri" w:hAnsi="Calibri" w:cs="Calibri"/>
          <w:color w:val="000000"/>
        </w:rPr>
        <w:t>Stress Test</w:t>
      </w:r>
      <w:r w:rsidR="004112A6" w:rsidRPr="00197352">
        <w:rPr>
          <w:rFonts w:ascii="Calibri" w:hAnsi="Calibri" w:cs="Calibri"/>
          <w:color w:val="000000"/>
        </w:rPr>
        <w:t xml:space="preserve"> data</w:t>
      </w:r>
      <w:r w:rsidR="00AD32D1">
        <w:rPr>
          <w:rFonts w:ascii="Calibri" w:hAnsi="Calibri" w:cs="Calibri"/>
          <w:color w:val="000000"/>
        </w:rPr>
        <w:t xml:space="preserve"> files </w:t>
      </w:r>
      <w:r w:rsidR="00AF1ECB">
        <w:rPr>
          <w:rFonts w:ascii="Calibri" w:hAnsi="Calibri" w:cs="Calibri"/>
          <w:color w:val="000000"/>
        </w:rPr>
        <w:t xml:space="preserve">will be </w:t>
      </w:r>
      <w:r w:rsidR="00BB7E32">
        <w:rPr>
          <w:rFonts w:ascii="Calibri" w:hAnsi="Calibri" w:cs="Calibri"/>
          <w:color w:val="000000"/>
        </w:rPr>
        <w:t>MFT</w:t>
      </w:r>
      <w:r w:rsidR="00277604">
        <w:rPr>
          <w:rFonts w:ascii="Calibri" w:hAnsi="Calibri" w:cs="Calibri"/>
          <w:color w:val="000000"/>
        </w:rPr>
        <w:t xml:space="preserve">. </w:t>
      </w:r>
      <w:r w:rsidR="004112A6" w:rsidRPr="00197352">
        <w:rPr>
          <w:rFonts w:ascii="Calibri" w:hAnsi="Calibri" w:cs="Calibri"/>
          <w:color w:val="000000"/>
        </w:rPr>
        <w:t xml:space="preserve"> </w:t>
      </w:r>
      <w:r w:rsidR="00277604" w:rsidRPr="004044B0">
        <w:rPr>
          <w:rFonts w:ascii="Calibri" w:hAnsi="Calibri" w:cs="Calibri"/>
          <w:color w:val="000000"/>
          <w:u w:val="single"/>
        </w:rPr>
        <w:t xml:space="preserve">Contingency processes </w:t>
      </w:r>
      <w:r w:rsidR="00857B7C" w:rsidRPr="004044B0">
        <w:rPr>
          <w:rFonts w:ascii="Calibri" w:hAnsi="Calibri" w:cs="Calibri"/>
          <w:color w:val="000000"/>
          <w:u w:val="single"/>
        </w:rPr>
        <w:t xml:space="preserve">should </w:t>
      </w:r>
      <w:r w:rsidR="00277604" w:rsidRPr="004044B0">
        <w:rPr>
          <w:rFonts w:ascii="Calibri" w:hAnsi="Calibri" w:cs="Calibri"/>
          <w:color w:val="000000"/>
          <w:u w:val="single"/>
        </w:rPr>
        <w:t>only be used after consultation with the Bank.</w:t>
      </w:r>
    </w:p>
    <w:p w14:paraId="123255C6" w14:textId="738A706B" w:rsidR="00AF1ECB" w:rsidRPr="00857B7C" w:rsidRDefault="00313616" w:rsidP="004112A6">
      <w:pPr>
        <w:pStyle w:val="Heading3"/>
        <w:numPr>
          <w:ilvl w:val="0"/>
          <w:numId w:val="0"/>
        </w:numPr>
        <w:tabs>
          <w:tab w:val="left" w:pos="1276"/>
        </w:tabs>
        <w:rPr>
          <w:rFonts w:ascii="Calibri" w:hAnsi="Calibri" w:cs="Calibri"/>
          <w:sz w:val="28"/>
          <w:szCs w:val="28"/>
        </w:rPr>
      </w:pPr>
      <w:bookmarkStart w:id="246" w:name="_Toc57731413"/>
      <w:r w:rsidRPr="00857B7C">
        <w:rPr>
          <w:rFonts w:ascii="Calibri" w:hAnsi="Calibri" w:cs="Calibri"/>
          <w:sz w:val="28"/>
          <w:szCs w:val="28"/>
        </w:rPr>
        <w:t xml:space="preserve">MFT: </w:t>
      </w:r>
      <w:r w:rsidR="00614E2E" w:rsidRPr="00857B7C">
        <w:rPr>
          <w:rFonts w:ascii="Calibri" w:hAnsi="Calibri" w:cs="Calibri"/>
          <w:sz w:val="28"/>
          <w:szCs w:val="28"/>
        </w:rPr>
        <w:t>G</w:t>
      </w:r>
      <w:r w:rsidR="003F3380" w:rsidRPr="00857B7C">
        <w:rPr>
          <w:rFonts w:ascii="Calibri" w:hAnsi="Calibri" w:cs="Calibri"/>
          <w:sz w:val="28"/>
          <w:szCs w:val="28"/>
        </w:rPr>
        <w:t>uidance for firms</w:t>
      </w:r>
      <w:bookmarkEnd w:id="246"/>
    </w:p>
    <w:p w14:paraId="72B8D2A1" w14:textId="73F7575C" w:rsidR="004167BE" w:rsidRDefault="00AF1ECB" w:rsidP="00EA0C4F">
      <w:pPr>
        <w:jc w:val="both"/>
        <w:rPr>
          <w:rFonts w:asciiTheme="minorHAnsi" w:hAnsiTheme="minorHAnsi" w:cstheme="minorHAnsi"/>
        </w:rPr>
      </w:pPr>
      <w:r>
        <w:rPr>
          <w:rFonts w:ascii="Calibri" w:hAnsi="Calibri" w:cs="Calibri"/>
          <w:color w:val="000000"/>
        </w:rPr>
        <w:t xml:space="preserve">As the </w:t>
      </w:r>
      <w:r w:rsidRPr="00857B7C">
        <w:rPr>
          <w:rFonts w:ascii="Calibri" w:hAnsi="Calibri" w:cs="Calibri"/>
          <w:color w:val="000000"/>
          <w:u w:val="single"/>
        </w:rPr>
        <w:t>primary</w:t>
      </w:r>
      <w:r w:rsidRPr="002F61B4">
        <w:rPr>
          <w:rFonts w:ascii="Calibri" w:hAnsi="Calibri" w:cs="Calibri"/>
          <w:color w:val="000000"/>
        </w:rPr>
        <w:t xml:space="preserve"> alternative to </w:t>
      </w:r>
      <w:r w:rsidRPr="00AF1ECB">
        <w:rPr>
          <w:rFonts w:ascii="Calibri" w:hAnsi="Calibri" w:cs="Calibri"/>
          <w:color w:val="000000"/>
        </w:rPr>
        <w:t>BEEDS, f</w:t>
      </w:r>
      <w:r w:rsidRPr="00857B7C">
        <w:rPr>
          <w:rFonts w:ascii="Calibri" w:hAnsi="Calibri" w:cs="Calibri"/>
          <w:color w:val="000000"/>
        </w:rPr>
        <w:t>irms would be expected to submit files for the 202</w:t>
      </w:r>
      <w:r w:rsidR="00FC13EA">
        <w:rPr>
          <w:rFonts w:ascii="Calibri" w:hAnsi="Calibri" w:cs="Calibri"/>
          <w:color w:val="000000"/>
        </w:rPr>
        <w:t>1</w:t>
      </w:r>
      <w:r w:rsidRPr="00857B7C">
        <w:rPr>
          <w:rFonts w:ascii="Calibri" w:hAnsi="Calibri" w:cs="Calibri"/>
          <w:color w:val="000000"/>
        </w:rPr>
        <w:t xml:space="preserve"> </w:t>
      </w:r>
      <w:r w:rsidR="003B5072">
        <w:rPr>
          <w:rFonts w:ascii="Calibri" w:hAnsi="Calibri" w:cs="Calibri"/>
          <w:color w:val="000000"/>
        </w:rPr>
        <w:t xml:space="preserve">Solvency </w:t>
      </w:r>
      <w:r w:rsidRPr="00857B7C">
        <w:rPr>
          <w:rFonts w:ascii="Calibri" w:hAnsi="Calibri" w:cs="Calibri"/>
          <w:color w:val="000000"/>
        </w:rPr>
        <w:t>Stress Test via a Managed File Transfer (MFT), which is a Secure File Transfer Protocol (SFTP) which includes the use of authentication keys</w:t>
      </w:r>
      <w:r w:rsidR="000267ED">
        <w:rPr>
          <w:rStyle w:val="FootnoteReference"/>
          <w:rFonts w:ascii="Calibri" w:hAnsi="Calibri" w:cs="Calibri"/>
          <w:color w:val="000000"/>
        </w:rPr>
        <w:footnoteReference w:id="2"/>
      </w:r>
      <w:r w:rsidRPr="00857B7C">
        <w:rPr>
          <w:rFonts w:ascii="Calibri" w:hAnsi="Calibri" w:cs="Calibri"/>
          <w:color w:val="000000"/>
        </w:rPr>
        <w:t>.  More detailed information – including the required set-up processes and example error handling – is also available via</w:t>
      </w:r>
      <w:r w:rsidR="004167BE">
        <w:rPr>
          <w:rFonts w:asciiTheme="minorHAnsi" w:hAnsiTheme="minorHAnsi" w:cstheme="minorHAnsi"/>
        </w:rPr>
        <w:t xml:space="preserve"> t</w:t>
      </w:r>
      <w:r w:rsidR="004167BE">
        <w:rPr>
          <w:rFonts w:asciiTheme="minorHAnsi" w:hAnsiTheme="minorHAnsi" w:cstheme="minorHAnsi"/>
          <w:color w:val="000000"/>
        </w:rPr>
        <w:t xml:space="preserve">he overall </w:t>
      </w:r>
      <w:hyperlink r:id="rId25" w:history="1">
        <w:r w:rsidR="004167BE">
          <w:rPr>
            <w:rStyle w:val="Hyperlink"/>
            <w:rFonts w:asciiTheme="minorHAnsi" w:hAnsiTheme="minorHAnsi" w:cstheme="minorHAnsi"/>
          </w:rPr>
          <w:t>MFT technical instructions</w:t>
        </w:r>
      </w:hyperlink>
      <w:r w:rsidR="003B5072">
        <w:rPr>
          <w:rStyle w:val="Hyperlink"/>
          <w:rFonts w:asciiTheme="minorHAnsi" w:hAnsiTheme="minorHAnsi" w:cstheme="minorHAnsi"/>
        </w:rPr>
        <w:t>.</w:t>
      </w:r>
    </w:p>
    <w:p w14:paraId="33D3105C" w14:textId="77777777" w:rsidR="000267ED" w:rsidRDefault="000267ED" w:rsidP="00AF1ECB">
      <w:pPr>
        <w:rPr>
          <w:rFonts w:asciiTheme="minorHAnsi" w:hAnsiTheme="minorHAnsi" w:cstheme="minorHAnsi"/>
        </w:rPr>
      </w:pPr>
    </w:p>
    <w:p w14:paraId="77B39B5E" w14:textId="64450BF3" w:rsidR="000267ED" w:rsidRDefault="000267ED" w:rsidP="00EA0C4F">
      <w:pPr>
        <w:jc w:val="both"/>
        <w:rPr>
          <w:rFonts w:ascii="Calibri" w:hAnsi="Calibri" w:cs="Calibri"/>
          <w:b/>
          <w:color w:val="000000"/>
          <w:u w:val="single"/>
        </w:rPr>
      </w:pPr>
      <w:r w:rsidRPr="000267ED">
        <w:rPr>
          <w:rFonts w:ascii="Calibri" w:hAnsi="Calibri" w:cs="Calibri"/>
          <w:color w:val="000000"/>
        </w:rPr>
        <w:t xml:space="preserve">SFTP submissions should be sent from </w:t>
      </w:r>
      <w:r w:rsidRPr="000267ED">
        <w:rPr>
          <w:rFonts w:ascii="Calibri" w:hAnsi="Calibri" w:cs="Calibri"/>
          <w:b/>
          <w:color w:val="000000"/>
        </w:rPr>
        <w:t>one fixed group email account for each firm</w:t>
      </w:r>
      <w:r w:rsidR="00277604">
        <w:rPr>
          <w:rFonts w:ascii="Calibri" w:hAnsi="Calibri" w:cs="Calibri"/>
          <w:b/>
          <w:color w:val="000000"/>
        </w:rPr>
        <w:t>;</w:t>
      </w:r>
      <w:r w:rsidR="004167BE">
        <w:rPr>
          <w:rFonts w:ascii="Calibri" w:hAnsi="Calibri" w:cs="Calibri"/>
          <w:color w:val="000000"/>
        </w:rPr>
        <w:t xml:space="preserve"> t</w:t>
      </w:r>
      <w:r w:rsidRPr="000267ED">
        <w:rPr>
          <w:rFonts w:ascii="Calibri" w:hAnsi="Calibri" w:cs="Calibri"/>
          <w:color w:val="000000"/>
        </w:rPr>
        <w:t>he Bank accepts files via SFTP up to 25MB</w:t>
      </w:r>
      <w:r>
        <w:rPr>
          <w:rFonts w:ascii="Calibri" w:hAnsi="Calibri" w:cs="Calibri"/>
          <w:color w:val="000000"/>
        </w:rPr>
        <w:t xml:space="preserve"> (</w:t>
      </w:r>
      <w:r w:rsidR="004167BE">
        <w:rPr>
          <w:rFonts w:ascii="Calibri" w:hAnsi="Calibri" w:cs="Calibri"/>
          <w:color w:val="000000"/>
        </w:rPr>
        <w:t xml:space="preserve">both different from </w:t>
      </w:r>
      <w:r>
        <w:rPr>
          <w:rFonts w:ascii="Calibri" w:hAnsi="Calibri" w:cs="Calibri"/>
          <w:color w:val="000000"/>
        </w:rPr>
        <w:t>BEEDS)</w:t>
      </w:r>
      <w:r w:rsidRPr="000267ED">
        <w:rPr>
          <w:rFonts w:ascii="Calibri" w:hAnsi="Calibri" w:cs="Calibri"/>
          <w:color w:val="000000"/>
        </w:rPr>
        <w:t xml:space="preserve">. </w:t>
      </w:r>
      <w:r w:rsidR="00E30F89">
        <w:rPr>
          <w:rFonts w:ascii="Calibri" w:hAnsi="Calibri" w:cs="Calibri"/>
          <w:color w:val="000000"/>
        </w:rPr>
        <w:t xml:space="preserve"> </w:t>
      </w:r>
      <w:r w:rsidRPr="000267ED">
        <w:rPr>
          <w:rFonts w:ascii="Calibri" w:hAnsi="Calibri" w:cs="Calibri"/>
          <w:color w:val="000000"/>
        </w:rPr>
        <w:t>If file</w:t>
      </w:r>
      <w:r>
        <w:rPr>
          <w:rFonts w:ascii="Calibri" w:hAnsi="Calibri" w:cs="Calibri"/>
          <w:color w:val="000000"/>
        </w:rPr>
        <w:t>s</w:t>
      </w:r>
      <w:r w:rsidRPr="000267ED">
        <w:rPr>
          <w:rFonts w:ascii="Calibri" w:hAnsi="Calibri" w:cs="Calibri"/>
          <w:color w:val="000000"/>
        </w:rPr>
        <w:t xml:space="preserve"> </w:t>
      </w:r>
      <w:r>
        <w:rPr>
          <w:rFonts w:ascii="Calibri" w:hAnsi="Calibri" w:cs="Calibri"/>
          <w:color w:val="000000"/>
        </w:rPr>
        <w:t>are</w:t>
      </w:r>
      <w:r w:rsidRPr="000267ED">
        <w:rPr>
          <w:rFonts w:ascii="Calibri" w:hAnsi="Calibri" w:cs="Calibri"/>
          <w:color w:val="000000"/>
        </w:rPr>
        <w:t xml:space="preserve"> larger than this, please split the file using Winzip</w:t>
      </w:r>
      <w:r w:rsidRPr="000267ED">
        <w:rPr>
          <w:rStyle w:val="FootnoteReference"/>
          <w:rFonts w:ascii="Calibri" w:hAnsi="Calibri" w:cs="Calibri"/>
          <w:color w:val="000000"/>
        </w:rPr>
        <w:footnoteReference w:id="3"/>
      </w:r>
      <w:r w:rsidRPr="000267ED">
        <w:rPr>
          <w:rFonts w:ascii="Calibri" w:hAnsi="Calibri" w:cs="Calibri"/>
          <w:color w:val="000000"/>
        </w:rPr>
        <w:t xml:space="preserve"> into parts that will pass through your own gateway. </w:t>
      </w:r>
      <w:r w:rsidR="00E30F89">
        <w:rPr>
          <w:rFonts w:ascii="Calibri" w:hAnsi="Calibri" w:cs="Calibri"/>
          <w:color w:val="000000"/>
        </w:rPr>
        <w:t xml:space="preserve"> </w:t>
      </w:r>
      <w:r w:rsidRPr="000267ED">
        <w:rPr>
          <w:rFonts w:ascii="Calibri" w:hAnsi="Calibri" w:cs="Calibri"/>
          <w:color w:val="000000"/>
        </w:rPr>
        <w:t xml:space="preserve">The result is a sequence of files named filename.zip, filename.z01, filename.z02, and so on. </w:t>
      </w:r>
      <w:r w:rsidR="00E30F89">
        <w:rPr>
          <w:rFonts w:ascii="Calibri" w:hAnsi="Calibri" w:cs="Calibri"/>
          <w:color w:val="000000"/>
        </w:rPr>
        <w:t xml:space="preserve"> </w:t>
      </w:r>
      <w:r w:rsidRPr="000267ED">
        <w:rPr>
          <w:rFonts w:ascii="Calibri" w:hAnsi="Calibri" w:cs="Calibri"/>
          <w:color w:val="000000"/>
        </w:rPr>
        <w:t>Please send each part in a separate message and also contact the Bank to inform that you are submitting files created via Winzip.</w:t>
      </w:r>
      <w:r w:rsidR="00E30F89">
        <w:rPr>
          <w:rFonts w:ascii="Calibri" w:hAnsi="Calibri" w:cs="Calibri"/>
          <w:color w:val="000000"/>
        </w:rPr>
        <w:t xml:space="preserve"> </w:t>
      </w:r>
      <w:r w:rsidRPr="000267ED">
        <w:rPr>
          <w:rFonts w:ascii="Calibri" w:hAnsi="Calibri" w:cs="Calibri"/>
          <w:color w:val="000000"/>
        </w:rPr>
        <w:t xml:space="preserve"> </w:t>
      </w:r>
      <w:r w:rsidRPr="000267ED">
        <w:rPr>
          <w:rFonts w:ascii="Calibri" w:hAnsi="Calibri" w:cs="Calibri"/>
          <w:b/>
          <w:color w:val="000000"/>
          <w:u w:val="single"/>
        </w:rPr>
        <w:t xml:space="preserve">Do not split the file in any other way. </w:t>
      </w:r>
    </w:p>
    <w:p w14:paraId="183035E1" w14:textId="1DF317B6" w:rsidR="00614E2E" w:rsidRDefault="00614E2E" w:rsidP="000267ED">
      <w:pPr>
        <w:rPr>
          <w:rFonts w:ascii="Calibri" w:hAnsi="Calibri" w:cs="Calibri"/>
          <w:b/>
          <w:color w:val="000000"/>
          <w:u w:val="single"/>
        </w:rPr>
      </w:pPr>
    </w:p>
    <w:p w14:paraId="1C030331" w14:textId="3B3F3C20" w:rsidR="00614E2E" w:rsidRDefault="00614E2E" w:rsidP="00EA0C4F">
      <w:pPr>
        <w:jc w:val="both"/>
        <w:rPr>
          <w:rFonts w:ascii="Calibri" w:hAnsi="Calibri" w:cs="Calibri"/>
          <w:color w:val="000000"/>
        </w:rPr>
      </w:pPr>
      <w:r w:rsidRPr="00F20BEC">
        <w:rPr>
          <w:rFonts w:ascii="Calibri" w:hAnsi="Calibri" w:cs="Calibri"/>
          <w:color w:val="000000"/>
        </w:rPr>
        <w:t>Firms should remove external email signatures</w:t>
      </w:r>
      <w:r w:rsidRPr="00F20BEC" w:rsidDel="005D14B4">
        <w:rPr>
          <w:rFonts w:ascii="Calibri" w:hAnsi="Calibri" w:cs="Calibri"/>
          <w:color w:val="000000"/>
        </w:rPr>
        <w:t xml:space="preserve"> </w:t>
      </w:r>
      <w:r w:rsidRPr="00F20BEC">
        <w:rPr>
          <w:rFonts w:ascii="Calibri" w:hAnsi="Calibri" w:cs="Calibri"/>
          <w:color w:val="000000"/>
        </w:rPr>
        <w:t>before submitting any files to the Bank of England.</w:t>
      </w:r>
      <w:r w:rsidR="00E30F89">
        <w:rPr>
          <w:rFonts w:ascii="Calibri" w:hAnsi="Calibri" w:cs="Calibri"/>
          <w:color w:val="000000"/>
        </w:rPr>
        <w:t xml:space="preserve"> </w:t>
      </w:r>
      <w:r w:rsidRPr="00F20BEC">
        <w:rPr>
          <w:rFonts w:ascii="Calibri" w:hAnsi="Calibri" w:cs="Calibri"/>
          <w:color w:val="000000"/>
        </w:rPr>
        <w:t xml:space="preserve"> Email signatures cause loading issues as they may come in as an attachment (the mailbox will only accept one zip file per message). </w:t>
      </w:r>
    </w:p>
    <w:p w14:paraId="692A02DB" w14:textId="53EDD91A" w:rsidR="00614E2E" w:rsidRPr="00857B7C" w:rsidRDefault="00313616" w:rsidP="00614E2E">
      <w:pPr>
        <w:pStyle w:val="Heading3"/>
        <w:numPr>
          <w:ilvl w:val="0"/>
          <w:numId w:val="0"/>
        </w:numPr>
        <w:tabs>
          <w:tab w:val="left" w:pos="1276"/>
        </w:tabs>
        <w:rPr>
          <w:rFonts w:ascii="Calibri" w:hAnsi="Calibri" w:cs="Calibri"/>
          <w:sz w:val="28"/>
          <w:szCs w:val="28"/>
        </w:rPr>
      </w:pPr>
      <w:bookmarkStart w:id="247" w:name="_Toc57731414"/>
      <w:r w:rsidRPr="00857B7C">
        <w:rPr>
          <w:rFonts w:ascii="Calibri" w:hAnsi="Calibri" w:cs="Calibri"/>
          <w:sz w:val="28"/>
          <w:szCs w:val="28"/>
        </w:rPr>
        <w:t xml:space="preserve">MFT: </w:t>
      </w:r>
      <w:r w:rsidR="00614E2E" w:rsidRPr="00857B7C">
        <w:rPr>
          <w:rFonts w:ascii="Calibri" w:hAnsi="Calibri" w:cs="Calibri"/>
          <w:sz w:val="28"/>
          <w:szCs w:val="28"/>
        </w:rPr>
        <w:t>Data E</w:t>
      </w:r>
      <w:r w:rsidR="00AC2B39" w:rsidRPr="00857B7C">
        <w:rPr>
          <w:rFonts w:ascii="Calibri" w:hAnsi="Calibri" w:cs="Calibri"/>
          <w:sz w:val="28"/>
          <w:szCs w:val="28"/>
        </w:rPr>
        <w:t>ncryption</w:t>
      </w:r>
      <w:bookmarkEnd w:id="247"/>
    </w:p>
    <w:p w14:paraId="14C77F07" w14:textId="1B59E611" w:rsidR="00202C04" w:rsidRPr="00614E2E" w:rsidRDefault="00614E2E" w:rsidP="00EA0C4F">
      <w:pPr>
        <w:jc w:val="both"/>
        <w:rPr>
          <w:rFonts w:ascii="Calibri" w:hAnsi="Calibri" w:cs="Calibri"/>
          <w:color w:val="000000"/>
        </w:rPr>
      </w:pPr>
      <w:r w:rsidRPr="00614E2E">
        <w:rPr>
          <w:rFonts w:ascii="Calibri" w:hAnsi="Calibri" w:cs="Calibri"/>
          <w:color w:val="000000"/>
        </w:rPr>
        <w:t xml:space="preserve">Within an SFTP process, relevant encryption will be through the firm – Bank connection itself rather than within any of the files sent over this connection.  However, the email addresses supplied to the Bank as part of the on-boarding process are also required to be secure.  Firms should refer to the information available via </w:t>
      </w:r>
      <w:r w:rsidR="00202C04">
        <w:rPr>
          <w:rFonts w:ascii="Calibri" w:hAnsi="Calibri" w:cs="Calibri"/>
          <w:color w:val="000000"/>
        </w:rPr>
        <w:t xml:space="preserve">the </w:t>
      </w:r>
      <w:hyperlink r:id="rId26" w:history="1">
        <w:r w:rsidR="00202C04">
          <w:rPr>
            <w:rStyle w:val="Hyperlink"/>
            <w:rFonts w:asciiTheme="minorHAnsi" w:hAnsiTheme="minorHAnsi" w:cstheme="minorHAnsi"/>
          </w:rPr>
          <w:t>MFT technical instructions</w:t>
        </w:r>
      </w:hyperlink>
      <w:r w:rsidR="00202C04" w:rsidRPr="00202C04">
        <w:rPr>
          <w:rFonts w:ascii="Calibri" w:hAnsi="Calibri" w:cs="Calibri"/>
          <w:color w:val="000000"/>
        </w:rPr>
        <w:t xml:space="preserve"> </w:t>
      </w:r>
      <w:r w:rsidR="00202C04" w:rsidRPr="00614E2E">
        <w:rPr>
          <w:rFonts w:ascii="Calibri" w:hAnsi="Calibri" w:cs="Calibri"/>
          <w:color w:val="000000"/>
        </w:rPr>
        <w:t>for further guidance on this connection and associated processes.</w:t>
      </w:r>
    </w:p>
    <w:p w14:paraId="3522300A" w14:textId="77777777" w:rsidR="00202C04" w:rsidRDefault="00202C04">
      <w:pPr>
        <w:rPr>
          <w:rFonts w:ascii="Calibri" w:hAnsi="Calibri" w:cs="Calibri"/>
          <w:b/>
          <w:bCs/>
          <w:sz w:val="28"/>
          <w:szCs w:val="28"/>
        </w:rPr>
      </w:pPr>
      <w:r>
        <w:rPr>
          <w:rFonts w:ascii="Calibri" w:hAnsi="Calibri" w:cs="Calibri"/>
          <w:b/>
          <w:bCs/>
          <w:sz w:val="28"/>
          <w:szCs w:val="28"/>
        </w:rPr>
        <w:br w:type="page"/>
      </w:r>
    </w:p>
    <w:p w14:paraId="2AAD0D5F" w14:textId="5C7ED744" w:rsidR="00614E2E" w:rsidRPr="00857B7C" w:rsidRDefault="00451C3A" w:rsidP="00857B7C">
      <w:pPr>
        <w:spacing w:before="240" w:after="60"/>
        <w:rPr>
          <w:rFonts w:ascii="Calibri" w:hAnsi="Calibri" w:cs="Calibri"/>
          <w:b/>
          <w:bCs/>
          <w:sz w:val="28"/>
          <w:szCs w:val="28"/>
        </w:rPr>
      </w:pPr>
      <w:r>
        <w:rPr>
          <w:rFonts w:ascii="Calibri" w:hAnsi="Calibri" w:cs="Calibri"/>
          <w:b/>
          <w:bCs/>
          <w:sz w:val="28"/>
          <w:szCs w:val="28"/>
        </w:rPr>
        <w:lastRenderedPageBreak/>
        <w:t xml:space="preserve">MFT: </w:t>
      </w:r>
      <w:r w:rsidR="00614E2E" w:rsidRPr="00857B7C">
        <w:rPr>
          <w:rFonts w:ascii="Calibri" w:hAnsi="Calibri" w:cs="Calibri"/>
          <w:b/>
          <w:bCs/>
          <w:sz w:val="28"/>
          <w:szCs w:val="28"/>
        </w:rPr>
        <w:t>Communications</w:t>
      </w:r>
    </w:p>
    <w:p w14:paraId="3F2CD4B6" w14:textId="217391B1" w:rsidR="000267ED" w:rsidRPr="000267ED" w:rsidRDefault="000F74BF" w:rsidP="00EA0C4F">
      <w:pPr>
        <w:jc w:val="both"/>
        <w:rPr>
          <w:rFonts w:ascii="Calibri" w:hAnsi="Calibri" w:cs="Calibri"/>
        </w:rPr>
      </w:pPr>
      <w:r>
        <w:rPr>
          <w:rFonts w:ascii="Calibri" w:hAnsi="Calibri" w:cs="Calibri"/>
        </w:rPr>
        <w:t>S</w:t>
      </w:r>
      <w:r w:rsidR="000267ED" w:rsidRPr="000267ED">
        <w:rPr>
          <w:rFonts w:ascii="Calibri" w:hAnsi="Calibri" w:cs="Calibri"/>
        </w:rPr>
        <w:t>ubmissions</w:t>
      </w:r>
      <w:r w:rsidR="00857B7C">
        <w:rPr>
          <w:rFonts w:ascii="Calibri" w:hAnsi="Calibri" w:cs="Calibri"/>
        </w:rPr>
        <w:t xml:space="preserve"> will </w:t>
      </w:r>
      <w:r w:rsidR="00E30F89">
        <w:rPr>
          <w:rFonts w:ascii="Calibri" w:hAnsi="Calibri" w:cs="Calibri"/>
        </w:rPr>
        <w:t xml:space="preserve">trigger </w:t>
      </w:r>
      <w:r w:rsidR="000267ED" w:rsidRPr="000267ED">
        <w:rPr>
          <w:rFonts w:ascii="Calibri" w:hAnsi="Calibri" w:cs="Calibri"/>
        </w:rPr>
        <w:t xml:space="preserve">an automated email sent to an email address provided by the firm </w:t>
      </w:r>
      <w:r w:rsidR="00E30F89">
        <w:rPr>
          <w:rFonts w:ascii="Calibri" w:hAnsi="Calibri" w:cs="Calibri"/>
        </w:rPr>
        <w:t>to</w:t>
      </w:r>
      <w:r w:rsidR="000267ED" w:rsidRPr="000267ED">
        <w:rPr>
          <w:rFonts w:ascii="Calibri" w:hAnsi="Calibri" w:cs="Calibri"/>
        </w:rPr>
        <w:t xml:space="preserve"> acknowledge receipt of each zip file submitted and indicate whether any issues will prevent processing</w:t>
      </w:r>
      <w:r w:rsidR="00854B13">
        <w:rPr>
          <w:rFonts w:ascii="Calibri" w:hAnsi="Calibri" w:cs="Calibri"/>
        </w:rPr>
        <w:t>,</w:t>
      </w:r>
      <w:r w:rsidR="000267ED" w:rsidRPr="000267ED">
        <w:rPr>
          <w:rFonts w:ascii="Calibri" w:hAnsi="Calibri" w:cs="Calibri"/>
        </w:rPr>
        <w:t xml:space="preserve"> e.g. failure to follow naming conventions. </w:t>
      </w:r>
      <w:r w:rsidR="00854B13">
        <w:rPr>
          <w:rFonts w:ascii="Calibri" w:hAnsi="Calibri" w:cs="Calibri"/>
        </w:rPr>
        <w:t xml:space="preserve"> </w:t>
      </w:r>
      <w:r w:rsidR="000267ED" w:rsidRPr="000267ED">
        <w:rPr>
          <w:rFonts w:ascii="Calibri" w:hAnsi="Calibri" w:cs="Calibri"/>
        </w:rPr>
        <w:t xml:space="preserve">If </w:t>
      </w:r>
      <w:r w:rsidR="003B5072">
        <w:rPr>
          <w:rFonts w:ascii="Calibri" w:hAnsi="Calibri" w:cs="Calibri"/>
        </w:rPr>
        <w:t xml:space="preserve">automated </w:t>
      </w:r>
      <w:r w:rsidR="000267ED" w:rsidRPr="000267ED">
        <w:rPr>
          <w:rFonts w:ascii="Calibri" w:hAnsi="Calibri" w:cs="Calibri"/>
        </w:rPr>
        <w:t>notifications are</w:t>
      </w:r>
      <w:r w:rsidR="00854B13">
        <w:rPr>
          <w:rFonts w:ascii="Calibri" w:hAnsi="Calibri" w:cs="Calibri"/>
        </w:rPr>
        <w:t xml:space="preserve"> </w:t>
      </w:r>
      <w:r w:rsidR="000267ED" w:rsidRPr="000267ED">
        <w:rPr>
          <w:rFonts w:ascii="Calibri" w:hAnsi="Calibri" w:cs="Calibri"/>
        </w:rPr>
        <w:t>n</w:t>
      </w:r>
      <w:r w:rsidR="00854B13">
        <w:rPr>
          <w:rFonts w:ascii="Calibri" w:hAnsi="Calibri" w:cs="Calibri"/>
        </w:rPr>
        <w:t>o</w:t>
      </w:r>
      <w:r w:rsidR="000267ED" w:rsidRPr="000267ED">
        <w:rPr>
          <w:rFonts w:ascii="Calibri" w:hAnsi="Calibri" w:cs="Calibri"/>
        </w:rPr>
        <w:t xml:space="preserve">t received, firms should check to ensure that files contained within the zipped file do not include any of the prohibited characters </w:t>
      </w:r>
      <w:r w:rsidR="00614E2E">
        <w:rPr>
          <w:rFonts w:ascii="Calibri" w:hAnsi="Calibri" w:cs="Calibri"/>
        </w:rPr>
        <w:t>noted</w:t>
      </w:r>
      <w:r w:rsidR="000267ED" w:rsidRPr="000267ED">
        <w:rPr>
          <w:rFonts w:ascii="Calibri" w:hAnsi="Calibri" w:cs="Calibri"/>
        </w:rPr>
        <w:t>.</w:t>
      </w:r>
      <w:r w:rsidR="00614E2E">
        <w:rPr>
          <w:rFonts w:ascii="Calibri" w:hAnsi="Calibri" w:cs="Calibri"/>
        </w:rPr>
        <w:t xml:space="preserve">  </w:t>
      </w:r>
    </w:p>
    <w:p w14:paraId="2C05BB17" w14:textId="77777777" w:rsidR="000267ED" w:rsidRPr="000267ED" w:rsidRDefault="000267ED" w:rsidP="000267ED">
      <w:pPr>
        <w:rPr>
          <w:rFonts w:ascii="Calibri" w:hAnsi="Calibri" w:cs="Calibri"/>
          <w:color w:val="000000"/>
        </w:rPr>
      </w:pPr>
    </w:p>
    <w:p w14:paraId="03DDB7FD" w14:textId="1AFCEAC7" w:rsidR="00F20BEC" w:rsidRDefault="00F20BEC" w:rsidP="00EA0C4F">
      <w:pPr>
        <w:jc w:val="both"/>
        <w:rPr>
          <w:rFonts w:ascii="Calibri" w:hAnsi="Calibri" w:cs="Calibri"/>
          <w:color w:val="000000"/>
        </w:rPr>
      </w:pPr>
      <w:r w:rsidRPr="002B0442">
        <w:rPr>
          <w:rFonts w:ascii="Calibri" w:hAnsi="Calibri" w:cs="Calibri"/>
          <w:color w:val="000000"/>
        </w:rPr>
        <w:t>There may be occasions where MFT is down for maintenance at weekends</w:t>
      </w:r>
      <w:r>
        <w:rPr>
          <w:rFonts w:ascii="Calibri" w:hAnsi="Calibri" w:cs="Calibri"/>
          <w:color w:val="000000"/>
        </w:rPr>
        <w:t xml:space="preserve">.  Therefore, </w:t>
      </w:r>
      <w:r w:rsidRPr="002B0442">
        <w:rPr>
          <w:rFonts w:ascii="Calibri" w:hAnsi="Calibri" w:cs="Calibri"/>
          <w:color w:val="000000"/>
        </w:rPr>
        <w:t xml:space="preserve">any firm attempting </w:t>
      </w:r>
      <w:r>
        <w:rPr>
          <w:rFonts w:ascii="Calibri" w:hAnsi="Calibri" w:cs="Calibri"/>
          <w:color w:val="000000"/>
        </w:rPr>
        <w:t xml:space="preserve">to use MFT as a </w:t>
      </w:r>
      <w:r w:rsidRPr="002B0442">
        <w:rPr>
          <w:rFonts w:ascii="Calibri" w:hAnsi="Calibri" w:cs="Calibri"/>
          <w:color w:val="000000"/>
          <w:u w:val="single"/>
        </w:rPr>
        <w:t>contingency channel</w:t>
      </w:r>
      <w:r>
        <w:rPr>
          <w:rFonts w:ascii="Calibri" w:hAnsi="Calibri" w:cs="Calibri"/>
          <w:color w:val="000000"/>
        </w:rPr>
        <w:t xml:space="preserve"> through which t</w:t>
      </w:r>
      <w:r w:rsidRPr="002B0442">
        <w:rPr>
          <w:rFonts w:ascii="Calibri" w:hAnsi="Calibri" w:cs="Calibri"/>
          <w:color w:val="000000"/>
        </w:rPr>
        <w:t>o submit data at weekends may not receive processing notifications until the following Monday.</w:t>
      </w:r>
    </w:p>
    <w:p w14:paraId="5D1068FA" w14:textId="554AA277" w:rsidR="00CB166E" w:rsidRPr="002B0442" w:rsidRDefault="00F20BEC" w:rsidP="002B0442">
      <w:pPr>
        <w:spacing w:before="240" w:after="60"/>
        <w:rPr>
          <w:rFonts w:ascii="Calibri" w:hAnsi="Calibri" w:cs="Calibri"/>
          <w:b/>
          <w:bCs/>
          <w:sz w:val="28"/>
          <w:szCs w:val="28"/>
        </w:rPr>
      </w:pPr>
      <w:r w:rsidRPr="002B0442">
        <w:rPr>
          <w:rFonts w:ascii="Calibri" w:hAnsi="Calibri" w:cs="Calibri"/>
          <w:b/>
          <w:bCs/>
          <w:sz w:val="28"/>
          <w:szCs w:val="28"/>
        </w:rPr>
        <w:t>Support for contingency data submission channels</w:t>
      </w:r>
    </w:p>
    <w:p w14:paraId="4330E64C" w14:textId="77777777" w:rsidR="000F74BF" w:rsidRDefault="00CB166E" w:rsidP="004044B0">
      <w:pPr>
        <w:rPr>
          <w:rFonts w:ascii="Calibri" w:hAnsi="Calibri"/>
          <w:sz w:val="22"/>
          <w:szCs w:val="22"/>
        </w:rPr>
      </w:pPr>
      <w:r w:rsidRPr="00F20BEC">
        <w:rPr>
          <w:rFonts w:ascii="Calibri" w:hAnsi="Calibri" w:cs="Calibri"/>
          <w:color w:val="000000"/>
        </w:rPr>
        <w:t xml:space="preserve">If parts of a firm’s submission are likely to be delayed, the firm should contact the Bank at </w:t>
      </w:r>
      <w:hyperlink r:id="rId27" w:history="1">
        <w:r w:rsidR="000F74BF" w:rsidRPr="004044B0">
          <w:rPr>
            <w:rStyle w:val="Hyperlink"/>
            <w:rFonts w:ascii="Calibri" w:hAnsi="Calibri"/>
          </w:rPr>
          <w:t>PRA-SRS-RALC-RDA@bankofengland.co.uk</w:t>
        </w:r>
      </w:hyperlink>
      <w:r w:rsidR="000F74BF">
        <w:rPr>
          <w:rFonts w:ascii="Calibri" w:hAnsi="Calibri"/>
          <w:sz w:val="22"/>
          <w:szCs w:val="22"/>
        </w:rPr>
        <w:t xml:space="preserve"> </w:t>
      </w:r>
    </w:p>
    <w:p w14:paraId="599813DD" w14:textId="131F8A23" w:rsidR="00CB166E" w:rsidRPr="004044B0" w:rsidRDefault="00CB166E" w:rsidP="004044B0">
      <w:pPr>
        <w:rPr>
          <w:rFonts w:ascii="Calibri" w:hAnsi="Calibri"/>
          <w:sz w:val="22"/>
          <w:szCs w:val="22"/>
        </w:rPr>
      </w:pPr>
      <w:r w:rsidRPr="00F20BEC">
        <w:rPr>
          <w:rFonts w:ascii="Calibri" w:hAnsi="Calibri" w:cs="Calibri"/>
          <w:color w:val="000000"/>
        </w:rPr>
        <w:t>as soon as possible to discuss alternative arrangements.  Firms may be asked to submit a partially completed template and then resubmit the template including the missing data (NB: the Submission ID should then be increased).</w:t>
      </w:r>
    </w:p>
    <w:p w14:paraId="3A3EE558" w14:textId="77777777" w:rsidR="00CB166E" w:rsidRPr="00F20BEC" w:rsidRDefault="00CB166E" w:rsidP="00CB166E">
      <w:pPr>
        <w:rPr>
          <w:rFonts w:ascii="Calibri" w:hAnsi="Calibri" w:cs="Calibri"/>
          <w:color w:val="000000"/>
        </w:rPr>
      </w:pPr>
    </w:p>
    <w:p w14:paraId="61B87315" w14:textId="357E3E6B" w:rsidR="009B091E" w:rsidRDefault="009B091E">
      <w:pPr>
        <w:rPr>
          <w:rFonts w:ascii="Calibri" w:hAnsi="Calibri" w:cs="Calibri"/>
          <w:b/>
          <w:bCs/>
          <w:color w:val="000000"/>
          <w:kern w:val="32"/>
          <w:sz w:val="32"/>
          <w:szCs w:val="32"/>
        </w:rPr>
      </w:pPr>
      <w:r>
        <w:rPr>
          <w:rFonts w:ascii="Calibri" w:hAnsi="Calibri" w:cs="Calibri"/>
          <w:color w:val="000000"/>
        </w:rPr>
        <w:br w:type="page"/>
      </w:r>
    </w:p>
    <w:p w14:paraId="0FC44639" w14:textId="6279B2E3" w:rsidR="00CE394B" w:rsidRPr="002B0442" w:rsidRDefault="00CE394B" w:rsidP="008450CF">
      <w:pPr>
        <w:pStyle w:val="Heading1"/>
        <w:numPr>
          <w:ilvl w:val="0"/>
          <w:numId w:val="0"/>
        </w:numPr>
        <w:rPr>
          <w:rFonts w:asciiTheme="minorHAnsi" w:hAnsiTheme="minorHAnsi" w:cstheme="minorHAnsi"/>
          <w:b w:val="0"/>
          <w:color w:val="FF0000"/>
        </w:rPr>
      </w:pPr>
      <w:bookmarkStart w:id="248" w:name="_Toc57731415"/>
      <w:r w:rsidRPr="002B0442">
        <w:rPr>
          <w:rFonts w:asciiTheme="minorHAnsi" w:hAnsiTheme="minorHAnsi" w:cstheme="minorHAnsi"/>
          <w:color w:val="000000"/>
        </w:rPr>
        <w:lastRenderedPageBreak/>
        <w:t xml:space="preserve">Appendix </w:t>
      </w:r>
      <w:r w:rsidR="007A3B93">
        <w:rPr>
          <w:rFonts w:asciiTheme="minorHAnsi" w:hAnsiTheme="minorHAnsi" w:cstheme="minorHAnsi"/>
          <w:color w:val="000000"/>
        </w:rPr>
        <w:t>B</w:t>
      </w:r>
      <w:r w:rsidRPr="002B0442">
        <w:rPr>
          <w:rFonts w:asciiTheme="minorHAnsi" w:hAnsiTheme="minorHAnsi" w:cstheme="minorHAnsi"/>
          <w:color w:val="000000"/>
        </w:rPr>
        <w:t xml:space="preserve"> – Reporting basis of all Stress Test templates</w:t>
      </w:r>
      <w:bookmarkEnd w:id="248"/>
      <w:r w:rsidRPr="002B0442" w:rsidDel="008837D7">
        <w:rPr>
          <w:rFonts w:asciiTheme="minorHAnsi" w:hAnsiTheme="minorHAnsi" w:cstheme="minorHAnsi"/>
          <w:color w:val="000000"/>
        </w:rPr>
        <w:t xml:space="preserve"> </w:t>
      </w:r>
    </w:p>
    <w:p w14:paraId="1D29E8D7" w14:textId="4B62E191" w:rsidR="00FD68E6" w:rsidRPr="009258D8" w:rsidRDefault="00FD68E6" w:rsidP="00EA0C4F">
      <w:pPr>
        <w:jc w:val="both"/>
        <w:rPr>
          <w:rFonts w:asciiTheme="minorHAnsi" w:hAnsiTheme="minorHAnsi" w:cstheme="minorHAnsi"/>
        </w:rPr>
      </w:pPr>
      <w:r w:rsidRPr="009258D8">
        <w:rPr>
          <w:rFonts w:asciiTheme="minorHAnsi" w:hAnsiTheme="minorHAnsi" w:cstheme="minorHAnsi"/>
        </w:rPr>
        <w:t>All Stress test templates should have an effective reporting date of 31 December 20</w:t>
      </w:r>
      <w:r w:rsidR="00FC13EA">
        <w:rPr>
          <w:rFonts w:asciiTheme="minorHAnsi" w:hAnsiTheme="minorHAnsi" w:cstheme="minorHAnsi"/>
        </w:rPr>
        <w:t>20</w:t>
      </w:r>
      <w:r w:rsidR="00D658FE" w:rsidRPr="009258D8">
        <w:rPr>
          <w:rFonts w:asciiTheme="minorHAnsi" w:hAnsiTheme="minorHAnsi" w:cstheme="minorHAnsi"/>
        </w:rPr>
        <w:t xml:space="preserve"> </w:t>
      </w:r>
      <w:r w:rsidRPr="009258D8">
        <w:rPr>
          <w:rFonts w:asciiTheme="minorHAnsi" w:hAnsiTheme="minorHAnsi" w:cstheme="minorHAnsi"/>
        </w:rPr>
        <w:t>on a group basis, other than those listed below</w:t>
      </w:r>
      <w:r w:rsidR="00EA0C4F">
        <w:rPr>
          <w:rFonts w:asciiTheme="minorHAnsi" w:hAnsiTheme="minorHAnsi" w:cstheme="minorHAnsi"/>
        </w:rPr>
        <w:t>.</w:t>
      </w:r>
    </w:p>
    <w:p w14:paraId="6BD65166" w14:textId="77777777" w:rsidR="00BB5421" w:rsidRDefault="00BB5421" w:rsidP="00BB5421"/>
    <w:tbl>
      <w:tblPr>
        <w:tblW w:w="13040" w:type="dxa"/>
        <w:tblInd w:w="108" w:type="dxa"/>
        <w:tblLook w:val="04A0" w:firstRow="1" w:lastRow="0" w:firstColumn="1" w:lastColumn="0" w:noHBand="0" w:noVBand="1"/>
      </w:tblPr>
      <w:tblGrid>
        <w:gridCol w:w="4280"/>
        <w:gridCol w:w="3380"/>
        <w:gridCol w:w="2340"/>
        <w:gridCol w:w="3040"/>
      </w:tblGrid>
      <w:tr w:rsidR="00BB5421" w14:paraId="73D2E673" w14:textId="77777777" w:rsidTr="00BB5421">
        <w:trPr>
          <w:trHeight w:val="765"/>
        </w:trPr>
        <w:tc>
          <w:tcPr>
            <w:tcW w:w="4280" w:type="dxa"/>
            <w:tcBorders>
              <w:top w:val="nil"/>
              <w:left w:val="nil"/>
              <w:bottom w:val="single" w:sz="4" w:space="0" w:color="auto"/>
              <w:right w:val="nil"/>
            </w:tcBorders>
            <w:shd w:val="clear" w:color="000000" w:fill="FFFFFF"/>
            <w:hideMark/>
          </w:tcPr>
          <w:p w14:paraId="17FDB955" w14:textId="77777777" w:rsidR="00BB5421" w:rsidRDefault="00BB5421">
            <w:pPr>
              <w:rPr>
                <w:rFonts w:ascii="Calibri" w:hAnsi="Calibri" w:cs="Calibri"/>
                <w:b/>
                <w:bCs/>
                <w:color w:val="000000"/>
                <w:sz w:val="20"/>
                <w:szCs w:val="20"/>
              </w:rPr>
            </w:pPr>
            <w:r>
              <w:rPr>
                <w:rFonts w:ascii="Calibri" w:hAnsi="Calibri" w:cs="Calibri"/>
                <w:b/>
                <w:bCs/>
                <w:color w:val="000000"/>
                <w:sz w:val="20"/>
                <w:szCs w:val="20"/>
              </w:rPr>
              <w:t>Template</w:t>
            </w:r>
          </w:p>
        </w:tc>
        <w:tc>
          <w:tcPr>
            <w:tcW w:w="3380" w:type="dxa"/>
            <w:tcBorders>
              <w:top w:val="nil"/>
              <w:left w:val="nil"/>
              <w:bottom w:val="single" w:sz="4" w:space="0" w:color="auto"/>
              <w:right w:val="nil"/>
            </w:tcBorders>
            <w:shd w:val="clear" w:color="000000" w:fill="FFFFFF"/>
            <w:hideMark/>
          </w:tcPr>
          <w:p w14:paraId="7BBBAE58" w14:textId="77777777" w:rsidR="00BB5421" w:rsidRDefault="00BB5421">
            <w:pPr>
              <w:rPr>
                <w:rFonts w:ascii="Calibri" w:hAnsi="Calibri" w:cs="Calibri"/>
                <w:b/>
                <w:bCs/>
                <w:color w:val="000000"/>
                <w:sz w:val="20"/>
                <w:szCs w:val="20"/>
              </w:rPr>
            </w:pPr>
            <w:r>
              <w:rPr>
                <w:rFonts w:ascii="Calibri" w:hAnsi="Calibri" w:cs="Calibri"/>
                <w:b/>
                <w:bCs/>
                <w:color w:val="000000"/>
                <w:sz w:val="20"/>
                <w:szCs w:val="20"/>
              </w:rPr>
              <w:t>Tab</w:t>
            </w:r>
          </w:p>
        </w:tc>
        <w:tc>
          <w:tcPr>
            <w:tcW w:w="2340" w:type="dxa"/>
            <w:tcBorders>
              <w:top w:val="nil"/>
              <w:left w:val="nil"/>
              <w:bottom w:val="single" w:sz="4" w:space="0" w:color="auto"/>
              <w:right w:val="nil"/>
            </w:tcBorders>
            <w:shd w:val="clear" w:color="000000" w:fill="FFFFFF"/>
            <w:hideMark/>
          </w:tcPr>
          <w:p w14:paraId="6A1C5636" w14:textId="449EC28E" w:rsidR="00BB5421" w:rsidRDefault="00FD68E6">
            <w:pPr>
              <w:rPr>
                <w:rFonts w:ascii="Calibri" w:hAnsi="Calibri" w:cs="Calibri"/>
                <w:b/>
                <w:bCs/>
                <w:color w:val="000000"/>
                <w:sz w:val="20"/>
                <w:szCs w:val="20"/>
              </w:rPr>
            </w:pPr>
            <w:r>
              <w:rPr>
                <w:rFonts w:ascii="Calibri" w:hAnsi="Calibri" w:cs="Calibri"/>
                <w:b/>
                <w:bCs/>
                <w:color w:val="000000"/>
                <w:sz w:val="20"/>
                <w:szCs w:val="20"/>
              </w:rPr>
              <w:t>Effective reporting dat</w:t>
            </w:r>
            <w:r w:rsidR="00B427F3">
              <w:rPr>
                <w:rFonts w:ascii="Calibri" w:hAnsi="Calibri" w:cs="Calibri"/>
                <w:b/>
                <w:bCs/>
                <w:color w:val="000000"/>
                <w:sz w:val="20"/>
                <w:szCs w:val="20"/>
              </w:rPr>
              <w:t>e</w:t>
            </w:r>
          </w:p>
        </w:tc>
        <w:tc>
          <w:tcPr>
            <w:tcW w:w="3040" w:type="dxa"/>
            <w:tcBorders>
              <w:top w:val="nil"/>
              <w:left w:val="nil"/>
              <w:bottom w:val="single" w:sz="4" w:space="0" w:color="auto"/>
              <w:right w:val="nil"/>
            </w:tcBorders>
            <w:shd w:val="clear" w:color="000000" w:fill="FFFFFF"/>
            <w:hideMark/>
          </w:tcPr>
          <w:p w14:paraId="5C24335A" w14:textId="77777777" w:rsidR="00BB5421" w:rsidRDefault="00FD68E6">
            <w:pPr>
              <w:rPr>
                <w:rFonts w:ascii="Calibri" w:hAnsi="Calibri" w:cs="Calibri"/>
                <w:b/>
                <w:bCs/>
                <w:color w:val="000000"/>
                <w:sz w:val="20"/>
                <w:szCs w:val="20"/>
              </w:rPr>
            </w:pPr>
            <w:r>
              <w:rPr>
                <w:rFonts w:ascii="Calibri" w:hAnsi="Calibri" w:cs="Calibri"/>
                <w:b/>
                <w:bCs/>
                <w:color w:val="000000"/>
                <w:sz w:val="20"/>
                <w:szCs w:val="20"/>
              </w:rPr>
              <w:t>Reporting basis</w:t>
            </w:r>
          </w:p>
        </w:tc>
      </w:tr>
      <w:tr w:rsidR="00BB5421" w14:paraId="677D7CCB" w14:textId="77777777" w:rsidTr="00BB5421">
        <w:trPr>
          <w:trHeight w:val="300"/>
        </w:trPr>
        <w:tc>
          <w:tcPr>
            <w:tcW w:w="4280" w:type="dxa"/>
            <w:tcBorders>
              <w:top w:val="nil"/>
              <w:left w:val="nil"/>
              <w:bottom w:val="nil"/>
              <w:right w:val="nil"/>
            </w:tcBorders>
            <w:shd w:val="clear" w:color="000000" w:fill="FFFFFF"/>
            <w:hideMark/>
          </w:tcPr>
          <w:p w14:paraId="7CDFB30C"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2CE4DB81" w14:textId="77777777" w:rsidR="00BB5421" w:rsidRDefault="00BB5421">
            <w:pPr>
              <w:rPr>
                <w:rFonts w:ascii="Calibri" w:hAnsi="Calibri" w:cs="Calibri"/>
                <w:color w:val="000000"/>
                <w:sz w:val="20"/>
                <w:szCs w:val="20"/>
              </w:rPr>
            </w:pPr>
            <w:r>
              <w:rPr>
                <w:rFonts w:ascii="Calibri" w:hAnsi="Calibri" w:cs="Calibri"/>
                <w:color w:val="000000"/>
                <w:sz w:val="20"/>
                <w:szCs w:val="20"/>
              </w:rPr>
              <w:t>Aggregate_data</w:t>
            </w:r>
          </w:p>
        </w:tc>
        <w:tc>
          <w:tcPr>
            <w:tcW w:w="2340" w:type="dxa"/>
            <w:tcBorders>
              <w:top w:val="nil"/>
              <w:left w:val="nil"/>
              <w:bottom w:val="nil"/>
              <w:right w:val="nil"/>
            </w:tcBorders>
            <w:shd w:val="clear" w:color="000000" w:fill="FFFFFF"/>
            <w:noWrap/>
            <w:hideMark/>
          </w:tcPr>
          <w:p w14:paraId="62C5BF59"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574AB137"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1B0C257B" w14:textId="77777777" w:rsidTr="00BB5421">
        <w:trPr>
          <w:trHeight w:val="300"/>
        </w:trPr>
        <w:tc>
          <w:tcPr>
            <w:tcW w:w="4280" w:type="dxa"/>
            <w:tcBorders>
              <w:top w:val="nil"/>
              <w:left w:val="nil"/>
              <w:bottom w:val="nil"/>
              <w:right w:val="nil"/>
            </w:tcBorders>
            <w:shd w:val="clear" w:color="000000" w:fill="FFFFFF"/>
            <w:hideMark/>
          </w:tcPr>
          <w:p w14:paraId="54297493"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556A1CC5"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Counterparty_exposure_data</w:t>
            </w:r>
          </w:p>
        </w:tc>
        <w:tc>
          <w:tcPr>
            <w:tcW w:w="2340" w:type="dxa"/>
            <w:tcBorders>
              <w:top w:val="nil"/>
              <w:left w:val="nil"/>
              <w:bottom w:val="nil"/>
              <w:right w:val="nil"/>
            </w:tcBorders>
            <w:shd w:val="clear" w:color="000000" w:fill="FFFFFF"/>
            <w:noWrap/>
            <w:hideMark/>
          </w:tcPr>
          <w:p w14:paraId="62DE8496"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0D91523A"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50A43CEF" w14:textId="77777777" w:rsidTr="00BB5421">
        <w:trPr>
          <w:trHeight w:val="300"/>
        </w:trPr>
        <w:tc>
          <w:tcPr>
            <w:tcW w:w="4280" w:type="dxa"/>
            <w:tcBorders>
              <w:top w:val="nil"/>
              <w:left w:val="nil"/>
              <w:bottom w:val="nil"/>
              <w:right w:val="nil"/>
            </w:tcBorders>
            <w:shd w:val="clear" w:color="000000" w:fill="FFFFFF"/>
            <w:hideMark/>
          </w:tcPr>
          <w:p w14:paraId="3C06B22E"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67EE6806" w14:textId="77777777" w:rsidR="00BB5421" w:rsidRDefault="00BB5421">
            <w:pPr>
              <w:rPr>
                <w:rFonts w:ascii="Calibri" w:hAnsi="Calibri" w:cs="Calibri"/>
                <w:color w:val="000000"/>
                <w:sz w:val="20"/>
                <w:szCs w:val="20"/>
              </w:rPr>
            </w:pPr>
            <w:r>
              <w:rPr>
                <w:rFonts w:ascii="Calibri" w:hAnsi="Calibri" w:cs="Calibri"/>
                <w:color w:val="000000"/>
                <w:sz w:val="20"/>
                <w:szCs w:val="20"/>
              </w:rPr>
              <w:t>Default_loss</w:t>
            </w:r>
          </w:p>
        </w:tc>
        <w:tc>
          <w:tcPr>
            <w:tcW w:w="2340" w:type="dxa"/>
            <w:tcBorders>
              <w:top w:val="nil"/>
              <w:left w:val="nil"/>
              <w:bottom w:val="nil"/>
              <w:right w:val="nil"/>
            </w:tcBorders>
            <w:shd w:val="clear" w:color="000000" w:fill="FFFFFF"/>
            <w:noWrap/>
            <w:hideMark/>
          </w:tcPr>
          <w:p w14:paraId="40199BCD"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317AD759"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34AC3484" w14:textId="77777777" w:rsidTr="00BB5421">
        <w:trPr>
          <w:trHeight w:val="300"/>
        </w:trPr>
        <w:tc>
          <w:tcPr>
            <w:tcW w:w="4280" w:type="dxa"/>
            <w:tcBorders>
              <w:top w:val="nil"/>
              <w:left w:val="nil"/>
              <w:bottom w:val="nil"/>
              <w:right w:val="nil"/>
            </w:tcBorders>
            <w:shd w:val="clear" w:color="000000" w:fill="FFFFFF"/>
            <w:hideMark/>
          </w:tcPr>
          <w:p w14:paraId="47C2813A" w14:textId="77777777" w:rsidR="00BB5421" w:rsidRDefault="00BB5421">
            <w:pPr>
              <w:rPr>
                <w:rFonts w:ascii="Calibri" w:hAnsi="Calibri" w:cs="Calibri"/>
                <w:color w:val="000000"/>
                <w:sz w:val="20"/>
                <w:szCs w:val="20"/>
              </w:rPr>
            </w:pPr>
            <w:r>
              <w:rPr>
                <w:rFonts w:ascii="Calibri" w:hAnsi="Calibri" w:cs="Calibri"/>
                <w:color w:val="000000"/>
                <w:sz w:val="20"/>
                <w:szCs w:val="20"/>
              </w:rPr>
              <w:t>Counterparty_Credit_Risk_Losses_Projections</w:t>
            </w:r>
          </w:p>
        </w:tc>
        <w:tc>
          <w:tcPr>
            <w:tcW w:w="3380" w:type="dxa"/>
            <w:tcBorders>
              <w:top w:val="nil"/>
              <w:left w:val="nil"/>
              <w:bottom w:val="nil"/>
              <w:right w:val="nil"/>
            </w:tcBorders>
            <w:shd w:val="clear" w:color="000000" w:fill="FFFFFF"/>
            <w:noWrap/>
            <w:hideMark/>
          </w:tcPr>
          <w:p w14:paraId="0BE47733" w14:textId="77777777" w:rsidR="00BB5421" w:rsidRDefault="00BB5421">
            <w:pPr>
              <w:rPr>
                <w:rFonts w:ascii="Calibri" w:hAnsi="Calibri" w:cs="Calibri"/>
                <w:color w:val="000000"/>
                <w:sz w:val="20"/>
                <w:szCs w:val="20"/>
              </w:rPr>
            </w:pPr>
            <w:r>
              <w:rPr>
                <w:rFonts w:ascii="Calibri" w:hAnsi="Calibri" w:cs="Calibri"/>
                <w:color w:val="000000"/>
                <w:sz w:val="20"/>
                <w:szCs w:val="20"/>
              </w:rPr>
              <w:t>Exposure_sensitivities</w:t>
            </w:r>
          </w:p>
        </w:tc>
        <w:tc>
          <w:tcPr>
            <w:tcW w:w="2340" w:type="dxa"/>
            <w:tcBorders>
              <w:top w:val="nil"/>
              <w:left w:val="nil"/>
              <w:bottom w:val="nil"/>
              <w:right w:val="nil"/>
            </w:tcBorders>
            <w:shd w:val="clear" w:color="000000" w:fill="FFFFFF"/>
            <w:noWrap/>
            <w:hideMark/>
          </w:tcPr>
          <w:p w14:paraId="56BD8CE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40D48983"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712443DD" w14:textId="77777777" w:rsidTr="00BB5421">
        <w:trPr>
          <w:trHeight w:val="1275"/>
        </w:trPr>
        <w:tc>
          <w:tcPr>
            <w:tcW w:w="4280" w:type="dxa"/>
            <w:tcBorders>
              <w:top w:val="nil"/>
              <w:left w:val="nil"/>
              <w:bottom w:val="nil"/>
              <w:right w:val="nil"/>
            </w:tcBorders>
            <w:shd w:val="clear" w:color="000000" w:fill="FFFFFF"/>
            <w:hideMark/>
          </w:tcPr>
          <w:p w14:paraId="74415A6D" w14:textId="77777777" w:rsidR="00BB5421" w:rsidRDefault="00BB5421">
            <w:pPr>
              <w:rPr>
                <w:rFonts w:ascii="Calibri" w:hAnsi="Calibri" w:cs="Calibri"/>
                <w:color w:val="000000"/>
                <w:sz w:val="20"/>
                <w:szCs w:val="20"/>
              </w:rPr>
            </w:pPr>
            <w:r>
              <w:rPr>
                <w:rFonts w:ascii="Calibri" w:hAnsi="Calibri" w:cs="Calibri"/>
                <w:color w:val="000000"/>
                <w:sz w:val="20"/>
                <w:szCs w:val="20"/>
              </w:rPr>
              <w:t>FinancialSectorExposures</w:t>
            </w:r>
          </w:p>
        </w:tc>
        <w:tc>
          <w:tcPr>
            <w:tcW w:w="3380" w:type="dxa"/>
            <w:tcBorders>
              <w:top w:val="nil"/>
              <w:left w:val="nil"/>
              <w:bottom w:val="nil"/>
              <w:right w:val="nil"/>
            </w:tcBorders>
            <w:shd w:val="clear" w:color="000000" w:fill="FFFFFF"/>
            <w:noWrap/>
            <w:hideMark/>
          </w:tcPr>
          <w:p w14:paraId="0A3701A9" w14:textId="77777777" w:rsidR="00BB5421" w:rsidRDefault="00BB5421">
            <w:pPr>
              <w:rPr>
                <w:rFonts w:ascii="Calibri" w:hAnsi="Calibri" w:cs="Calibri"/>
                <w:color w:val="000000"/>
                <w:sz w:val="20"/>
                <w:szCs w:val="20"/>
              </w:rPr>
            </w:pPr>
            <w:r>
              <w:rPr>
                <w:rFonts w:ascii="Calibri" w:hAnsi="Calibri" w:cs="Calibri"/>
                <w:color w:val="000000"/>
                <w:sz w:val="20"/>
                <w:szCs w:val="20"/>
              </w:rPr>
              <w:t>Demand_exposures</w:t>
            </w:r>
          </w:p>
        </w:tc>
        <w:tc>
          <w:tcPr>
            <w:tcW w:w="2340" w:type="dxa"/>
            <w:tcBorders>
              <w:top w:val="nil"/>
              <w:left w:val="nil"/>
              <w:bottom w:val="nil"/>
              <w:right w:val="nil"/>
            </w:tcBorders>
            <w:shd w:val="clear" w:color="000000" w:fill="FFFFFF"/>
            <w:noWrap/>
            <w:hideMark/>
          </w:tcPr>
          <w:p w14:paraId="7B475FD2" w14:textId="2B745749" w:rsidR="00BB5421" w:rsidRDefault="00BB5421">
            <w:pPr>
              <w:jc w:val="right"/>
              <w:rPr>
                <w:rFonts w:ascii="Calibri" w:hAnsi="Calibri" w:cs="Calibri"/>
                <w:color w:val="000000"/>
                <w:sz w:val="20"/>
                <w:szCs w:val="20"/>
              </w:rPr>
            </w:pPr>
            <w:r>
              <w:rPr>
                <w:rFonts w:ascii="Calibri" w:hAnsi="Calibri" w:cs="Calibri"/>
                <w:color w:val="000000"/>
                <w:sz w:val="20"/>
                <w:szCs w:val="20"/>
              </w:rPr>
              <w:t>31-Dec-</w:t>
            </w:r>
            <w:r w:rsidR="00FC13EA">
              <w:rPr>
                <w:rFonts w:ascii="Calibri" w:hAnsi="Calibri" w:cs="Calibri"/>
                <w:color w:val="000000"/>
                <w:sz w:val="20"/>
                <w:szCs w:val="20"/>
              </w:rPr>
              <w:t>20</w:t>
            </w:r>
          </w:p>
        </w:tc>
        <w:tc>
          <w:tcPr>
            <w:tcW w:w="3040" w:type="dxa"/>
            <w:tcBorders>
              <w:top w:val="nil"/>
              <w:left w:val="nil"/>
              <w:bottom w:val="nil"/>
              <w:right w:val="nil"/>
            </w:tcBorders>
            <w:shd w:val="clear" w:color="000000" w:fill="FFFFFF"/>
            <w:hideMark/>
          </w:tcPr>
          <w:p w14:paraId="7C33FAAA" w14:textId="355E910C" w:rsidR="00BB5421" w:rsidRDefault="00BB5421" w:rsidP="00FF52EF">
            <w:pPr>
              <w:rPr>
                <w:rFonts w:ascii="Calibri" w:hAnsi="Calibri" w:cs="Calibri"/>
                <w:color w:val="000000"/>
                <w:sz w:val="20"/>
                <w:szCs w:val="20"/>
              </w:rPr>
            </w:pPr>
            <w:r>
              <w:rPr>
                <w:rFonts w:ascii="Calibri" w:hAnsi="Calibri" w:cs="Calibri"/>
                <w:color w:val="000000"/>
                <w:sz w:val="20"/>
                <w:szCs w:val="20"/>
              </w:rPr>
              <w:t>For Banking book exposures please report at 31-Dec-</w:t>
            </w:r>
            <w:r w:rsidR="00FF52EF">
              <w:rPr>
                <w:rFonts w:ascii="Calibri" w:hAnsi="Calibri" w:cs="Calibri"/>
                <w:color w:val="000000"/>
                <w:sz w:val="20"/>
                <w:szCs w:val="20"/>
              </w:rPr>
              <w:t>20</w:t>
            </w:r>
            <w:r>
              <w:rPr>
                <w:rFonts w:ascii="Calibri" w:hAnsi="Calibri" w:cs="Calibri"/>
                <w:color w:val="000000"/>
                <w:sz w:val="20"/>
                <w:szCs w:val="20"/>
              </w:rPr>
              <w:t>, for Trad</w:t>
            </w:r>
            <w:r w:rsidR="00FF52EF">
              <w:rPr>
                <w:rFonts w:ascii="Calibri" w:hAnsi="Calibri" w:cs="Calibri"/>
                <w:color w:val="000000"/>
                <w:sz w:val="20"/>
                <w:szCs w:val="20"/>
              </w:rPr>
              <w:t>ing</w:t>
            </w:r>
            <w:r>
              <w:rPr>
                <w:rFonts w:ascii="Calibri" w:hAnsi="Calibri" w:cs="Calibri"/>
                <w:color w:val="000000"/>
                <w:sz w:val="20"/>
                <w:szCs w:val="20"/>
              </w:rPr>
              <w:t xml:space="preserve"> book exposures please report at the Traded Risk stress date.</w:t>
            </w:r>
          </w:p>
        </w:tc>
      </w:tr>
      <w:tr w:rsidR="00BB5421" w14:paraId="59C19D2A" w14:textId="77777777" w:rsidTr="00BB5421">
        <w:trPr>
          <w:trHeight w:val="1275"/>
        </w:trPr>
        <w:tc>
          <w:tcPr>
            <w:tcW w:w="4280" w:type="dxa"/>
            <w:tcBorders>
              <w:top w:val="nil"/>
              <w:left w:val="nil"/>
              <w:bottom w:val="nil"/>
              <w:right w:val="nil"/>
            </w:tcBorders>
            <w:shd w:val="clear" w:color="000000" w:fill="FFFFFF"/>
            <w:hideMark/>
          </w:tcPr>
          <w:p w14:paraId="174C7C15" w14:textId="77777777" w:rsidR="00BB5421" w:rsidRDefault="00BB5421">
            <w:pPr>
              <w:rPr>
                <w:rFonts w:ascii="Calibri" w:hAnsi="Calibri" w:cs="Calibri"/>
                <w:color w:val="000000"/>
                <w:sz w:val="20"/>
                <w:szCs w:val="20"/>
              </w:rPr>
            </w:pPr>
            <w:r>
              <w:rPr>
                <w:rFonts w:ascii="Calibri" w:hAnsi="Calibri" w:cs="Calibri"/>
                <w:color w:val="000000"/>
                <w:sz w:val="20"/>
                <w:szCs w:val="20"/>
              </w:rPr>
              <w:t>FinancialSectorExposures</w:t>
            </w:r>
          </w:p>
        </w:tc>
        <w:tc>
          <w:tcPr>
            <w:tcW w:w="3380" w:type="dxa"/>
            <w:tcBorders>
              <w:top w:val="nil"/>
              <w:left w:val="nil"/>
              <w:bottom w:val="nil"/>
              <w:right w:val="nil"/>
            </w:tcBorders>
            <w:shd w:val="clear" w:color="000000" w:fill="FFFFFF"/>
            <w:noWrap/>
            <w:hideMark/>
          </w:tcPr>
          <w:p w14:paraId="6C4102C6" w14:textId="77777777" w:rsidR="00BB5421" w:rsidRDefault="00BB5421">
            <w:pPr>
              <w:rPr>
                <w:rFonts w:ascii="Calibri" w:hAnsi="Calibri" w:cs="Calibri"/>
                <w:color w:val="000000"/>
                <w:sz w:val="20"/>
                <w:szCs w:val="20"/>
              </w:rPr>
            </w:pPr>
            <w:r>
              <w:rPr>
                <w:rFonts w:ascii="Calibri" w:hAnsi="Calibri" w:cs="Calibri"/>
                <w:color w:val="000000"/>
                <w:sz w:val="20"/>
                <w:szCs w:val="20"/>
              </w:rPr>
              <w:t>Term_exposures</w:t>
            </w:r>
          </w:p>
        </w:tc>
        <w:tc>
          <w:tcPr>
            <w:tcW w:w="2340" w:type="dxa"/>
            <w:tcBorders>
              <w:top w:val="nil"/>
              <w:left w:val="nil"/>
              <w:bottom w:val="nil"/>
              <w:right w:val="nil"/>
            </w:tcBorders>
            <w:shd w:val="clear" w:color="000000" w:fill="FFFFFF"/>
            <w:noWrap/>
            <w:hideMark/>
          </w:tcPr>
          <w:p w14:paraId="15145B45" w14:textId="29455CAB" w:rsidR="00BB5421" w:rsidRDefault="00BB5421">
            <w:pPr>
              <w:jc w:val="right"/>
              <w:rPr>
                <w:rFonts w:ascii="Calibri" w:hAnsi="Calibri" w:cs="Calibri"/>
                <w:color w:val="000000"/>
                <w:sz w:val="20"/>
                <w:szCs w:val="20"/>
              </w:rPr>
            </w:pPr>
            <w:r>
              <w:rPr>
                <w:rFonts w:ascii="Calibri" w:hAnsi="Calibri" w:cs="Calibri"/>
                <w:color w:val="000000"/>
                <w:sz w:val="20"/>
                <w:szCs w:val="20"/>
              </w:rPr>
              <w:t>31-Dec-</w:t>
            </w:r>
            <w:r w:rsidR="00FC13EA">
              <w:rPr>
                <w:rFonts w:ascii="Calibri" w:hAnsi="Calibri" w:cs="Calibri"/>
                <w:color w:val="000000"/>
                <w:sz w:val="20"/>
                <w:szCs w:val="20"/>
              </w:rPr>
              <w:t>20</w:t>
            </w:r>
          </w:p>
        </w:tc>
        <w:tc>
          <w:tcPr>
            <w:tcW w:w="3040" w:type="dxa"/>
            <w:tcBorders>
              <w:top w:val="nil"/>
              <w:left w:val="nil"/>
              <w:bottom w:val="nil"/>
              <w:right w:val="nil"/>
            </w:tcBorders>
            <w:shd w:val="clear" w:color="000000" w:fill="FFFFFF"/>
            <w:hideMark/>
          </w:tcPr>
          <w:p w14:paraId="48FE2AED" w14:textId="07EF4950" w:rsidR="00BB5421" w:rsidRDefault="00BB5421" w:rsidP="00FF52EF">
            <w:pPr>
              <w:rPr>
                <w:rFonts w:ascii="Calibri" w:hAnsi="Calibri" w:cs="Calibri"/>
                <w:color w:val="000000"/>
                <w:sz w:val="20"/>
                <w:szCs w:val="20"/>
              </w:rPr>
            </w:pPr>
            <w:r>
              <w:rPr>
                <w:rFonts w:ascii="Calibri" w:hAnsi="Calibri" w:cs="Calibri"/>
                <w:color w:val="000000"/>
                <w:sz w:val="20"/>
                <w:szCs w:val="20"/>
              </w:rPr>
              <w:t>For Banking book exposures please report at 31-Dec-</w:t>
            </w:r>
            <w:r w:rsidR="00FC13EA">
              <w:rPr>
                <w:rFonts w:ascii="Calibri" w:hAnsi="Calibri" w:cs="Calibri"/>
                <w:color w:val="000000"/>
                <w:sz w:val="20"/>
                <w:szCs w:val="20"/>
              </w:rPr>
              <w:t>20</w:t>
            </w:r>
            <w:r>
              <w:rPr>
                <w:rFonts w:ascii="Calibri" w:hAnsi="Calibri" w:cs="Calibri"/>
                <w:color w:val="000000"/>
                <w:sz w:val="20"/>
                <w:szCs w:val="20"/>
              </w:rPr>
              <w:t>, for Trad</w:t>
            </w:r>
            <w:r w:rsidR="00FF52EF">
              <w:rPr>
                <w:rFonts w:ascii="Calibri" w:hAnsi="Calibri" w:cs="Calibri"/>
                <w:color w:val="000000"/>
                <w:sz w:val="20"/>
                <w:szCs w:val="20"/>
              </w:rPr>
              <w:t>ing</w:t>
            </w:r>
            <w:r>
              <w:rPr>
                <w:rFonts w:ascii="Calibri" w:hAnsi="Calibri" w:cs="Calibri"/>
                <w:color w:val="000000"/>
                <w:sz w:val="20"/>
                <w:szCs w:val="20"/>
              </w:rPr>
              <w:t xml:space="preserve"> book exposures please report at the Traded Risk stress date.</w:t>
            </w:r>
          </w:p>
        </w:tc>
      </w:tr>
      <w:tr w:rsidR="00BB5421" w14:paraId="55699ACD" w14:textId="77777777" w:rsidTr="00BB5421">
        <w:trPr>
          <w:trHeight w:val="300"/>
        </w:trPr>
        <w:tc>
          <w:tcPr>
            <w:tcW w:w="4280" w:type="dxa"/>
            <w:tcBorders>
              <w:top w:val="nil"/>
              <w:left w:val="nil"/>
              <w:bottom w:val="nil"/>
              <w:right w:val="nil"/>
            </w:tcBorders>
            <w:shd w:val="clear" w:color="000000" w:fill="FFFFFF"/>
            <w:hideMark/>
          </w:tcPr>
          <w:p w14:paraId="73B730A4"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55D2025B" w14:textId="77777777" w:rsidR="00BB5421" w:rsidRDefault="00BB5421">
            <w:pPr>
              <w:rPr>
                <w:rFonts w:ascii="Calibri" w:hAnsi="Calibri" w:cs="Calibri"/>
                <w:color w:val="000000"/>
                <w:sz w:val="20"/>
                <w:szCs w:val="20"/>
              </w:rPr>
            </w:pPr>
            <w:r>
              <w:rPr>
                <w:rFonts w:ascii="Calibri" w:hAnsi="Calibri" w:cs="Calibri"/>
                <w:color w:val="000000"/>
                <w:sz w:val="20"/>
                <w:szCs w:val="20"/>
              </w:rPr>
              <w:t>Illiquids</w:t>
            </w:r>
          </w:p>
        </w:tc>
        <w:tc>
          <w:tcPr>
            <w:tcW w:w="2340" w:type="dxa"/>
            <w:tcBorders>
              <w:top w:val="nil"/>
              <w:left w:val="nil"/>
              <w:bottom w:val="nil"/>
              <w:right w:val="nil"/>
            </w:tcBorders>
            <w:shd w:val="clear" w:color="000000" w:fill="FFFFFF"/>
            <w:noWrap/>
            <w:hideMark/>
          </w:tcPr>
          <w:p w14:paraId="74B143C8"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4F8250FB"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64BF5CEF" w14:textId="77777777" w:rsidTr="00BB5421">
        <w:trPr>
          <w:trHeight w:val="300"/>
        </w:trPr>
        <w:tc>
          <w:tcPr>
            <w:tcW w:w="4280" w:type="dxa"/>
            <w:tcBorders>
              <w:top w:val="nil"/>
              <w:left w:val="nil"/>
              <w:bottom w:val="nil"/>
              <w:right w:val="nil"/>
            </w:tcBorders>
            <w:shd w:val="clear" w:color="000000" w:fill="FFFFFF"/>
            <w:hideMark/>
          </w:tcPr>
          <w:p w14:paraId="4F64A0B5"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627631B8" w14:textId="77777777" w:rsidR="00BB5421" w:rsidRDefault="00BB5421">
            <w:pPr>
              <w:rPr>
                <w:rFonts w:ascii="Calibri" w:hAnsi="Calibri" w:cs="Calibri"/>
                <w:color w:val="000000"/>
                <w:sz w:val="20"/>
                <w:szCs w:val="20"/>
              </w:rPr>
            </w:pPr>
            <w:r>
              <w:rPr>
                <w:rFonts w:ascii="Calibri" w:hAnsi="Calibri" w:cs="Calibri"/>
                <w:color w:val="000000"/>
                <w:sz w:val="20"/>
                <w:szCs w:val="20"/>
              </w:rPr>
              <w:t>Issuer_default</w:t>
            </w:r>
          </w:p>
        </w:tc>
        <w:tc>
          <w:tcPr>
            <w:tcW w:w="2340" w:type="dxa"/>
            <w:tcBorders>
              <w:top w:val="nil"/>
              <w:left w:val="nil"/>
              <w:bottom w:val="nil"/>
              <w:right w:val="nil"/>
            </w:tcBorders>
            <w:shd w:val="clear" w:color="000000" w:fill="FFFFFF"/>
            <w:noWrap/>
            <w:hideMark/>
          </w:tcPr>
          <w:p w14:paraId="6B5E443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1A6D0E04"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3B006AE7" w14:textId="77777777" w:rsidTr="00BB5421">
        <w:trPr>
          <w:trHeight w:val="300"/>
        </w:trPr>
        <w:tc>
          <w:tcPr>
            <w:tcW w:w="4280" w:type="dxa"/>
            <w:tcBorders>
              <w:top w:val="nil"/>
              <w:left w:val="nil"/>
              <w:bottom w:val="nil"/>
              <w:right w:val="nil"/>
            </w:tcBorders>
            <w:shd w:val="clear" w:color="000000" w:fill="FFFFFF"/>
            <w:hideMark/>
          </w:tcPr>
          <w:p w14:paraId="1C5D207B"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3BB3D87D" w14:textId="77777777" w:rsidR="00BB5421" w:rsidRDefault="00BB5421">
            <w:pPr>
              <w:rPr>
                <w:rFonts w:ascii="Calibri" w:hAnsi="Calibri" w:cs="Calibri"/>
                <w:color w:val="000000"/>
                <w:sz w:val="20"/>
                <w:szCs w:val="20"/>
              </w:rPr>
            </w:pPr>
            <w:r>
              <w:rPr>
                <w:rFonts w:ascii="Calibri" w:hAnsi="Calibri" w:cs="Calibri"/>
                <w:color w:val="000000"/>
                <w:sz w:val="20"/>
                <w:szCs w:val="20"/>
              </w:rPr>
              <w:t>Liquids</w:t>
            </w:r>
          </w:p>
        </w:tc>
        <w:tc>
          <w:tcPr>
            <w:tcW w:w="2340" w:type="dxa"/>
            <w:tcBorders>
              <w:top w:val="nil"/>
              <w:left w:val="nil"/>
              <w:bottom w:val="nil"/>
              <w:right w:val="nil"/>
            </w:tcBorders>
            <w:shd w:val="clear" w:color="000000" w:fill="FFFFFF"/>
            <w:noWrap/>
            <w:hideMark/>
          </w:tcPr>
          <w:p w14:paraId="7D850A06"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73DE877B"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4856123D" w14:textId="77777777" w:rsidTr="00BB5421">
        <w:trPr>
          <w:trHeight w:val="300"/>
        </w:trPr>
        <w:tc>
          <w:tcPr>
            <w:tcW w:w="4280" w:type="dxa"/>
            <w:tcBorders>
              <w:top w:val="nil"/>
              <w:left w:val="nil"/>
              <w:bottom w:val="nil"/>
              <w:right w:val="nil"/>
            </w:tcBorders>
            <w:shd w:val="clear" w:color="000000" w:fill="FFFFFF"/>
            <w:hideMark/>
          </w:tcPr>
          <w:p w14:paraId="1A11E514"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3B8DFCD8" w14:textId="77777777" w:rsidR="00BB5421" w:rsidRDefault="00BB5421">
            <w:pPr>
              <w:rPr>
                <w:rFonts w:ascii="Calibri" w:hAnsi="Calibri" w:cs="Calibri"/>
                <w:color w:val="000000"/>
                <w:sz w:val="20"/>
                <w:szCs w:val="20"/>
              </w:rPr>
            </w:pPr>
            <w:r>
              <w:rPr>
                <w:rFonts w:ascii="Calibri" w:hAnsi="Calibri" w:cs="Calibri"/>
                <w:color w:val="000000"/>
                <w:sz w:val="20"/>
                <w:szCs w:val="20"/>
              </w:rPr>
              <w:t>Shocks</w:t>
            </w:r>
          </w:p>
        </w:tc>
        <w:tc>
          <w:tcPr>
            <w:tcW w:w="2340" w:type="dxa"/>
            <w:tcBorders>
              <w:top w:val="nil"/>
              <w:left w:val="nil"/>
              <w:bottom w:val="nil"/>
              <w:right w:val="nil"/>
            </w:tcBorders>
            <w:shd w:val="clear" w:color="000000" w:fill="FFFFFF"/>
            <w:noWrap/>
            <w:hideMark/>
          </w:tcPr>
          <w:p w14:paraId="5129B65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4846346D"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2B0E0531" w14:textId="77777777" w:rsidTr="00BB5421">
        <w:trPr>
          <w:trHeight w:val="300"/>
        </w:trPr>
        <w:tc>
          <w:tcPr>
            <w:tcW w:w="4280" w:type="dxa"/>
            <w:tcBorders>
              <w:top w:val="nil"/>
              <w:left w:val="nil"/>
              <w:bottom w:val="nil"/>
              <w:right w:val="nil"/>
            </w:tcBorders>
            <w:shd w:val="clear" w:color="000000" w:fill="FFFFFF"/>
            <w:hideMark/>
          </w:tcPr>
          <w:p w14:paraId="2906836E"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79ECE18F" w14:textId="77777777" w:rsidR="00BB5421" w:rsidRDefault="00BB5421">
            <w:pPr>
              <w:rPr>
                <w:rFonts w:ascii="Calibri" w:hAnsi="Calibri" w:cs="Calibri"/>
                <w:color w:val="000000"/>
                <w:sz w:val="20"/>
                <w:szCs w:val="20"/>
              </w:rPr>
            </w:pPr>
            <w:r>
              <w:rPr>
                <w:rFonts w:ascii="Calibri" w:hAnsi="Calibri" w:cs="Calibri"/>
                <w:color w:val="000000"/>
                <w:sz w:val="20"/>
                <w:szCs w:val="20"/>
              </w:rPr>
              <w:t>Structural_liquids</w:t>
            </w:r>
          </w:p>
        </w:tc>
        <w:tc>
          <w:tcPr>
            <w:tcW w:w="2340" w:type="dxa"/>
            <w:tcBorders>
              <w:top w:val="nil"/>
              <w:left w:val="nil"/>
              <w:bottom w:val="nil"/>
              <w:right w:val="nil"/>
            </w:tcBorders>
            <w:shd w:val="clear" w:color="000000" w:fill="FFFFFF"/>
            <w:noWrap/>
            <w:hideMark/>
          </w:tcPr>
          <w:p w14:paraId="0F96198C"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0C5EC73C"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63AF03AD" w14:textId="77777777" w:rsidTr="00BB5421">
        <w:trPr>
          <w:trHeight w:val="300"/>
        </w:trPr>
        <w:tc>
          <w:tcPr>
            <w:tcW w:w="4280" w:type="dxa"/>
            <w:tcBorders>
              <w:top w:val="nil"/>
              <w:left w:val="nil"/>
              <w:bottom w:val="nil"/>
              <w:right w:val="nil"/>
            </w:tcBorders>
            <w:shd w:val="clear" w:color="000000" w:fill="FFFFFF"/>
            <w:hideMark/>
          </w:tcPr>
          <w:p w14:paraId="53E9EBB6" w14:textId="77777777" w:rsidR="00BB5421" w:rsidRDefault="00BB5421">
            <w:pPr>
              <w:rPr>
                <w:rFonts w:ascii="Calibri" w:hAnsi="Calibri" w:cs="Calibri"/>
                <w:color w:val="000000"/>
                <w:sz w:val="20"/>
                <w:szCs w:val="20"/>
              </w:rPr>
            </w:pPr>
            <w:r>
              <w:rPr>
                <w:rFonts w:ascii="Calibri" w:hAnsi="Calibri" w:cs="Calibri"/>
                <w:color w:val="000000"/>
                <w:sz w:val="20"/>
                <w:szCs w:val="20"/>
              </w:rPr>
              <w:t>Market_Risk_Stressed_ProfitorLoss_Projections</w:t>
            </w:r>
          </w:p>
        </w:tc>
        <w:tc>
          <w:tcPr>
            <w:tcW w:w="3380" w:type="dxa"/>
            <w:tcBorders>
              <w:top w:val="nil"/>
              <w:left w:val="nil"/>
              <w:bottom w:val="nil"/>
              <w:right w:val="nil"/>
            </w:tcBorders>
            <w:shd w:val="clear" w:color="000000" w:fill="FFFFFF"/>
            <w:noWrap/>
            <w:hideMark/>
          </w:tcPr>
          <w:p w14:paraId="500486D3" w14:textId="77777777" w:rsidR="00BB5421" w:rsidRDefault="00BB5421">
            <w:pPr>
              <w:rPr>
                <w:rFonts w:ascii="Calibri" w:hAnsi="Calibri" w:cs="Calibri"/>
                <w:color w:val="000000"/>
                <w:sz w:val="20"/>
                <w:szCs w:val="20"/>
              </w:rPr>
            </w:pPr>
            <w:r>
              <w:rPr>
                <w:rFonts w:ascii="Calibri" w:hAnsi="Calibri" w:cs="Calibri"/>
                <w:color w:val="000000"/>
                <w:sz w:val="20"/>
                <w:szCs w:val="20"/>
              </w:rPr>
              <w:t>Totals</w:t>
            </w:r>
          </w:p>
        </w:tc>
        <w:tc>
          <w:tcPr>
            <w:tcW w:w="2340" w:type="dxa"/>
            <w:tcBorders>
              <w:top w:val="nil"/>
              <w:left w:val="nil"/>
              <w:bottom w:val="nil"/>
              <w:right w:val="nil"/>
            </w:tcBorders>
            <w:shd w:val="clear" w:color="000000" w:fill="FFFFFF"/>
            <w:noWrap/>
            <w:hideMark/>
          </w:tcPr>
          <w:p w14:paraId="58B52118"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37C38AC2"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w:t>
            </w:r>
          </w:p>
        </w:tc>
      </w:tr>
      <w:tr w:rsidR="00BB5421" w14:paraId="498328F0" w14:textId="77777777" w:rsidTr="00BB5421">
        <w:trPr>
          <w:trHeight w:val="300"/>
        </w:trPr>
        <w:tc>
          <w:tcPr>
            <w:tcW w:w="4280" w:type="dxa"/>
            <w:tcBorders>
              <w:top w:val="nil"/>
              <w:left w:val="nil"/>
              <w:bottom w:val="nil"/>
              <w:right w:val="nil"/>
            </w:tcBorders>
            <w:shd w:val="clear" w:color="000000" w:fill="FFFFFF"/>
            <w:hideMark/>
          </w:tcPr>
          <w:p w14:paraId="04E08A19"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351E8832" w14:textId="77777777" w:rsidR="00BB5421" w:rsidRDefault="00BB5421">
            <w:pPr>
              <w:rPr>
                <w:rFonts w:ascii="Calibri" w:hAnsi="Calibri" w:cs="Calibri"/>
                <w:color w:val="000000"/>
                <w:sz w:val="20"/>
                <w:szCs w:val="20"/>
              </w:rPr>
            </w:pPr>
            <w:r>
              <w:rPr>
                <w:rFonts w:ascii="Calibri" w:hAnsi="Calibri" w:cs="Calibri"/>
                <w:color w:val="000000"/>
                <w:sz w:val="20"/>
                <w:szCs w:val="20"/>
              </w:rPr>
              <w:t>CVA_breakdown</w:t>
            </w:r>
          </w:p>
        </w:tc>
        <w:tc>
          <w:tcPr>
            <w:tcW w:w="2340" w:type="dxa"/>
            <w:tcBorders>
              <w:top w:val="nil"/>
              <w:left w:val="nil"/>
              <w:bottom w:val="nil"/>
              <w:right w:val="nil"/>
            </w:tcBorders>
            <w:shd w:val="clear" w:color="000000" w:fill="FFFFFF"/>
            <w:noWrap/>
            <w:hideMark/>
          </w:tcPr>
          <w:p w14:paraId="6F5BB8F5"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2CD38431"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6675BDB7" w14:textId="77777777" w:rsidTr="00BB5421">
        <w:trPr>
          <w:trHeight w:val="300"/>
        </w:trPr>
        <w:tc>
          <w:tcPr>
            <w:tcW w:w="4280" w:type="dxa"/>
            <w:tcBorders>
              <w:top w:val="nil"/>
              <w:left w:val="nil"/>
              <w:bottom w:val="nil"/>
              <w:right w:val="nil"/>
            </w:tcBorders>
            <w:shd w:val="clear" w:color="000000" w:fill="FFFFFF"/>
            <w:hideMark/>
          </w:tcPr>
          <w:p w14:paraId="47C6508F"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1E0D61D5" w14:textId="77777777" w:rsidR="00BB5421" w:rsidRDefault="00BB5421">
            <w:pPr>
              <w:rPr>
                <w:rFonts w:ascii="Calibri" w:hAnsi="Calibri" w:cs="Calibri"/>
                <w:color w:val="000000"/>
                <w:sz w:val="20"/>
                <w:szCs w:val="20"/>
              </w:rPr>
            </w:pPr>
            <w:r>
              <w:rPr>
                <w:rFonts w:ascii="Calibri" w:hAnsi="Calibri" w:cs="Calibri"/>
                <w:color w:val="000000"/>
                <w:sz w:val="20"/>
                <w:szCs w:val="20"/>
              </w:rPr>
              <w:t>Impact_on_income</w:t>
            </w:r>
          </w:p>
        </w:tc>
        <w:tc>
          <w:tcPr>
            <w:tcW w:w="2340" w:type="dxa"/>
            <w:tcBorders>
              <w:top w:val="nil"/>
              <w:left w:val="nil"/>
              <w:bottom w:val="nil"/>
              <w:right w:val="nil"/>
            </w:tcBorders>
            <w:shd w:val="clear" w:color="000000" w:fill="FFFFFF"/>
            <w:noWrap/>
            <w:hideMark/>
          </w:tcPr>
          <w:p w14:paraId="026EE0BB"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72B009D2"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4BDED106" w14:textId="77777777" w:rsidTr="00BB5421">
        <w:trPr>
          <w:trHeight w:val="300"/>
        </w:trPr>
        <w:tc>
          <w:tcPr>
            <w:tcW w:w="4280" w:type="dxa"/>
            <w:tcBorders>
              <w:top w:val="nil"/>
              <w:left w:val="nil"/>
              <w:bottom w:val="nil"/>
              <w:right w:val="nil"/>
            </w:tcBorders>
            <w:shd w:val="clear" w:color="000000" w:fill="FFFFFF"/>
            <w:hideMark/>
          </w:tcPr>
          <w:p w14:paraId="4DFC1322"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5A76F0A4" w14:textId="77777777" w:rsidR="00BB5421" w:rsidRDefault="00BB5421">
            <w:pPr>
              <w:rPr>
                <w:rFonts w:ascii="Calibri" w:hAnsi="Calibri" w:cs="Calibri"/>
                <w:color w:val="000000"/>
                <w:sz w:val="20"/>
                <w:szCs w:val="20"/>
              </w:rPr>
            </w:pPr>
            <w:r>
              <w:rPr>
                <w:rFonts w:ascii="Calibri" w:hAnsi="Calibri" w:cs="Calibri"/>
                <w:color w:val="000000"/>
                <w:sz w:val="20"/>
                <w:szCs w:val="20"/>
              </w:rPr>
              <w:t>Marginal_drivers</w:t>
            </w:r>
          </w:p>
        </w:tc>
        <w:tc>
          <w:tcPr>
            <w:tcW w:w="2340" w:type="dxa"/>
            <w:tcBorders>
              <w:top w:val="nil"/>
              <w:left w:val="nil"/>
              <w:bottom w:val="nil"/>
              <w:right w:val="nil"/>
            </w:tcBorders>
            <w:shd w:val="clear" w:color="000000" w:fill="FFFFFF"/>
            <w:noWrap/>
            <w:hideMark/>
          </w:tcPr>
          <w:p w14:paraId="1FFAB5FF"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7024B91F"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5B4C6233" w14:textId="77777777" w:rsidTr="00BB5421">
        <w:trPr>
          <w:trHeight w:val="300"/>
        </w:trPr>
        <w:tc>
          <w:tcPr>
            <w:tcW w:w="4280" w:type="dxa"/>
            <w:tcBorders>
              <w:top w:val="nil"/>
              <w:left w:val="nil"/>
              <w:bottom w:val="nil"/>
              <w:right w:val="nil"/>
            </w:tcBorders>
            <w:shd w:val="clear" w:color="000000" w:fill="FFFFFF"/>
            <w:hideMark/>
          </w:tcPr>
          <w:p w14:paraId="3E05A946"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7A3BB0F4" w14:textId="77777777" w:rsidR="00BB5421" w:rsidRDefault="00BB5421">
            <w:pPr>
              <w:rPr>
                <w:rFonts w:ascii="Calibri" w:hAnsi="Calibri" w:cs="Calibri"/>
                <w:color w:val="000000"/>
                <w:sz w:val="20"/>
                <w:szCs w:val="20"/>
              </w:rPr>
            </w:pPr>
            <w:r>
              <w:rPr>
                <w:rFonts w:ascii="Calibri" w:hAnsi="Calibri" w:cs="Calibri"/>
                <w:color w:val="000000"/>
                <w:sz w:val="20"/>
                <w:szCs w:val="20"/>
              </w:rPr>
              <w:t>Memo_items</w:t>
            </w:r>
          </w:p>
        </w:tc>
        <w:tc>
          <w:tcPr>
            <w:tcW w:w="2340" w:type="dxa"/>
            <w:tcBorders>
              <w:top w:val="nil"/>
              <w:left w:val="nil"/>
              <w:bottom w:val="nil"/>
              <w:right w:val="nil"/>
            </w:tcBorders>
            <w:shd w:val="clear" w:color="000000" w:fill="FFFFFF"/>
            <w:noWrap/>
            <w:hideMark/>
          </w:tcPr>
          <w:p w14:paraId="5F006844"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2DACDAA3"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1FBC9881" w14:textId="77777777" w:rsidTr="00BB5421">
        <w:trPr>
          <w:trHeight w:val="300"/>
        </w:trPr>
        <w:tc>
          <w:tcPr>
            <w:tcW w:w="4280" w:type="dxa"/>
            <w:tcBorders>
              <w:top w:val="nil"/>
              <w:left w:val="nil"/>
              <w:bottom w:val="nil"/>
              <w:right w:val="nil"/>
            </w:tcBorders>
            <w:shd w:val="clear" w:color="000000" w:fill="FFFFFF"/>
            <w:hideMark/>
          </w:tcPr>
          <w:p w14:paraId="1C602734" w14:textId="77777777" w:rsidR="00BB5421" w:rsidRDefault="00BB5421">
            <w:pPr>
              <w:rPr>
                <w:rFonts w:ascii="Calibri" w:hAnsi="Calibri" w:cs="Calibri"/>
                <w:color w:val="000000"/>
                <w:sz w:val="20"/>
                <w:szCs w:val="20"/>
              </w:rPr>
            </w:pPr>
            <w:r>
              <w:rPr>
                <w:rFonts w:ascii="Calibri" w:hAnsi="Calibri" w:cs="Calibri"/>
                <w:color w:val="000000"/>
                <w:sz w:val="20"/>
                <w:szCs w:val="20"/>
              </w:rPr>
              <w:t>Stressed_XVA_Projections</w:t>
            </w:r>
          </w:p>
        </w:tc>
        <w:tc>
          <w:tcPr>
            <w:tcW w:w="3380" w:type="dxa"/>
            <w:tcBorders>
              <w:top w:val="nil"/>
              <w:left w:val="nil"/>
              <w:bottom w:val="nil"/>
              <w:right w:val="nil"/>
            </w:tcBorders>
            <w:shd w:val="clear" w:color="000000" w:fill="FFFFFF"/>
            <w:noWrap/>
            <w:hideMark/>
          </w:tcPr>
          <w:p w14:paraId="2FCCC637" w14:textId="77777777" w:rsidR="00BB5421" w:rsidRDefault="00BB5421">
            <w:pPr>
              <w:rPr>
                <w:rFonts w:ascii="Calibri" w:hAnsi="Calibri" w:cs="Calibri"/>
                <w:color w:val="000000"/>
                <w:sz w:val="20"/>
                <w:szCs w:val="20"/>
              </w:rPr>
            </w:pPr>
            <w:r>
              <w:rPr>
                <w:rFonts w:ascii="Calibri" w:hAnsi="Calibri" w:cs="Calibri"/>
                <w:color w:val="000000"/>
                <w:sz w:val="20"/>
                <w:szCs w:val="20"/>
              </w:rPr>
              <w:t>Net_drivers</w:t>
            </w:r>
          </w:p>
        </w:tc>
        <w:tc>
          <w:tcPr>
            <w:tcW w:w="2340" w:type="dxa"/>
            <w:tcBorders>
              <w:top w:val="nil"/>
              <w:left w:val="nil"/>
              <w:bottom w:val="nil"/>
              <w:right w:val="nil"/>
            </w:tcBorders>
            <w:shd w:val="clear" w:color="000000" w:fill="FFFFFF"/>
            <w:noWrap/>
            <w:hideMark/>
          </w:tcPr>
          <w:p w14:paraId="5DDCFB07"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01972D97"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4E4CD7E5" w14:textId="77777777" w:rsidTr="00BB5421">
        <w:trPr>
          <w:trHeight w:val="300"/>
        </w:trPr>
        <w:tc>
          <w:tcPr>
            <w:tcW w:w="4280" w:type="dxa"/>
            <w:tcBorders>
              <w:top w:val="nil"/>
              <w:left w:val="nil"/>
              <w:bottom w:val="nil"/>
              <w:right w:val="nil"/>
            </w:tcBorders>
            <w:shd w:val="clear" w:color="000000" w:fill="FFFFFF"/>
            <w:hideMark/>
          </w:tcPr>
          <w:p w14:paraId="21334B82" w14:textId="77777777" w:rsidR="00BB5421" w:rsidRDefault="00BB5421">
            <w:pPr>
              <w:rPr>
                <w:rFonts w:ascii="Calibri" w:hAnsi="Calibri" w:cs="Calibri"/>
                <w:color w:val="000000"/>
                <w:sz w:val="20"/>
                <w:szCs w:val="20"/>
              </w:rPr>
            </w:pPr>
            <w:r>
              <w:rPr>
                <w:rFonts w:ascii="Calibri" w:hAnsi="Calibri" w:cs="Calibri"/>
                <w:color w:val="000000"/>
                <w:sz w:val="20"/>
                <w:szCs w:val="20"/>
              </w:rPr>
              <w:lastRenderedPageBreak/>
              <w:t>Stressed_XVA_Projections</w:t>
            </w:r>
          </w:p>
        </w:tc>
        <w:tc>
          <w:tcPr>
            <w:tcW w:w="3380" w:type="dxa"/>
            <w:tcBorders>
              <w:top w:val="nil"/>
              <w:left w:val="nil"/>
              <w:bottom w:val="nil"/>
              <w:right w:val="nil"/>
            </w:tcBorders>
            <w:shd w:val="clear" w:color="000000" w:fill="FFFFFF"/>
            <w:noWrap/>
            <w:hideMark/>
          </w:tcPr>
          <w:p w14:paraId="47E47382" w14:textId="77777777" w:rsidR="00BB5421" w:rsidRDefault="00BB5421">
            <w:pPr>
              <w:rPr>
                <w:rFonts w:ascii="Calibri" w:hAnsi="Calibri" w:cs="Calibri"/>
                <w:color w:val="000000"/>
                <w:sz w:val="20"/>
                <w:szCs w:val="20"/>
              </w:rPr>
            </w:pPr>
            <w:r>
              <w:rPr>
                <w:rFonts w:ascii="Calibri" w:hAnsi="Calibri" w:cs="Calibri"/>
                <w:color w:val="000000"/>
                <w:sz w:val="20"/>
                <w:szCs w:val="20"/>
              </w:rPr>
              <w:t>XVA</w:t>
            </w:r>
          </w:p>
        </w:tc>
        <w:tc>
          <w:tcPr>
            <w:tcW w:w="2340" w:type="dxa"/>
            <w:tcBorders>
              <w:top w:val="nil"/>
              <w:left w:val="nil"/>
              <w:bottom w:val="nil"/>
              <w:right w:val="nil"/>
            </w:tcBorders>
            <w:shd w:val="clear" w:color="000000" w:fill="FFFFFF"/>
            <w:noWrap/>
            <w:hideMark/>
          </w:tcPr>
          <w:p w14:paraId="22302A0B" w14:textId="77777777" w:rsidR="00BB5421" w:rsidRDefault="00BB5421">
            <w:pPr>
              <w:jc w:val="right"/>
              <w:rPr>
                <w:rFonts w:ascii="Calibri" w:hAnsi="Calibri" w:cs="Calibri"/>
                <w:color w:val="000000"/>
                <w:sz w:val="20"/>
                <w:szCs w:val="20"/>
              </w:rPr>
            </w:pPr>
            <w:r>
              <w:rPr>
                <w:rFonts w:ascii="Calibri" w:hAnsi="Calibri" w:cs="Calibri"/>
                <w:color w:val="000000"/>
                <w:sz w:val="20"/>
                <w:szCs w:val="20"/>
              </w:rPr>
              <w:t>Traded Risk stress date</w:t>
            </w:r>
          </w:p>
        </w:tc>
        <w:tc>
          <w:tcPr>
            <w:tcW w:w="3040" w:type="dxa"/>
            <w:tcBorders>
              <w:top w:val="nil"/>
              <w:left w:val="nil"/>
              <w:bottom w:val="nil"/>
              <w:right w:val="nil"/>
            </w:tcBorders>
            <w:shd w:val="clear" w:color="000000" w:fill="FFFFFF"/>
            <w:hideMark/>
          </w:tcPr>
          <w:p w14:paraId="2CC9A1B1" w14:textId="77777777" w:rsidR="00BB5421" w:rsidRDefault="00BB5421">
            <w:pPr>
              <w:rPr>
                <w:rFonts w:ascii="Calibri" w:hAnsi="Calibri" w:cs="Calibri"/>
                <w:color w:val="000000"/>
                <w:sz w:val="20"/>
                <w:szCs w:val="20"/>
              </w:rPr>
            </w:pPr>
            <w:r>
              <w:rPr>
                <w:rFonts w:ascii="Calibri" w:hAnsi="Calibri" w:cs="Calibri"/>
                <w:color w:val="000000"/>
                <w:sz w:val="20"/>
                <w:szCs w:val="20"/>
              </w:rPr>
              <w:t>All trading book and banking book</w:t>
            </w:r>
          </w:p>
        </w:tc>
      </w:tr>
      <w:tr w:rsidR="00BB5421" w14:paraId="61B33DEC" w14:textId="77777777" w:rsidTr="00BB5421">
        <w:trPr>
          <w:trHeight w:val="1275"/>
        </w:trPr>
        <w:tc>
          <w:tcPr>
            <w:tcW w:w="4280" w:type="dxa"/>
            <w:tcBorders>
              <w:top w:val="nil"/>
              <w:left w:val="nil"/>
              <w:bottom w:val="nil"/>
              <w:right w:val="nil"/>
            </w:tcBorders>
            <w:shd w:val="clear" w:color="000000" w:fill="FFFFFF"/>
            <w:hideMark/>
          </w:tcPr>
          <w:p w14:paraId="750348CD" w14:textId="77777777" w:rsidR="00BB5421" w:rsidRDefault="00BB5421">
            <w:pPr>
              <w:rPr>
                <w:rFonts w:ascii="Calibri" w:hAnsi="Calibri" w:cs="Calibri"/>
                <w:color w:val="000000"/>
                <w:sz w:val="20"/>
                <w:szCs w:val="20"/>
              </w:rPr>
            </w:pPr>
            <w:r>
              <w:rPr>
                <w:rFonts w:ascii="Calibri" w:hAnsi="Calibri" w:cs="Calibri"/>
                <w:color w:val="000000"/>
                <w:sz w:val="20"/>
                <w:szCs w:val="20"/>
              </w:rPr>
              <w:t>TradeableSecurities</w:t>
            </w:r>
          </w:p>
        </w:tc>
        <w:tc>
          <w:tcPr>
            <w:tcW w:w="3380" w:type="dxa"/>
            <w:tcBorders>
              <w:top w:val="nil"/>
              <w:left w:val="nil"/>
              <w:bottom w:val="nil"/>
              <w:right w:val="nil"/>
            </w:tcBorders>
            <w:shd w:val="clear" w:color="000000" w:fill="FFFFFF"/>
            <w:noWrap/>
            <w:hideMark/>
          </w:tcPr>
          <w:p w14:paraId="1A0CCDCC" w14:textId="77777777" w:rsidR="00BB5421" w:rsidRDefault="00BB5421">
            <w:pPr>
              <w:rPr>
                <w:rFonts w:ascii="Calibri" w:hAnsi="Calibri" w:cs="Calibri"/>
                <w:color w:val="000000"/>
                <w:sz w:val="20"/>
                <w:szCs w:val="20"/>
              </w:rPr>
            </w:pPr>
            <w:r>
              <w:rPr>
                <w:rFonts w:ascii="Calibri" w:hAnsi="Calibri" w:cs="Calibri"/>
                <w:color w:val="000000"/>
                <w:sz w:val="20"/>
                <w:szCs w:val="20"/>
              </w:rPr>
              <w:t>Tradeable_securities</w:t>
            </w:r>
          </w:p>
        </w:tc>
        <w:tc>
          <w:tcPr>
            <w:tcW w:w="2340" w:type="dxa"/>
            <w:tcBorders>
              <w:top w:val="nil"/>
              <w:left w:val="nil"/>
              <w:bottom w:val="nil"/>
              <w:right w:val="nil"/>
            </w:tcBorders>
            <w:shd w:val="clear" w:color="000000" w:fill="FFFFFF"/>
            <w:noWrap/>
            <w:hideMark/>
          </w:tcPr>
          <w:p w14:paraId="783FBF2E" w14:textId="6CE212CA" w:rsidR="00BB5421" w:rsidRDefault="00BB5421">
            <w:pPr>
              <w:jc w:val="right"/>
              <w:rPr>
                <w:rFonts w:ascii="Calibri" w:hAnsi="Calibri" w:cs="Calibri"/>
                <w:color w:val="000000"/>
                <w:sz w:val="20"/>
                <w:szCs w:val="20"/>
              </w:rPr>
            </w:pPr>
            <w:r>
              <w:rPr>
                <w:rFonts w:ascii="Calibri" w:hAnsi="Calibri" w:cs="Calibri"/>
                <w:color w:val="000000"/>
                <w:sz w:val="20"/>
                <w:szCs w:val="20"/>
              </w:rPr>
              <w:t>31-Dec-</w:t>
            </w:r>
            <w:r w:rsidR="00FC13EA">
              <w:rPr>
                <w:rFonts w:ascii="Calibri" w:hAnsi="Calibri" w:cs="Calibri"/>
                <w:color w:val="000000"/>
                <w:sz w:val="20"/>
                <w:szCs w:val="20"/>
              </w:rPr>
              <w:t>20</w:t>
            </w:r>
          </w:p>
        </w:tc>
        <w:tc>
          <w:tcPr>
            <w:tcW w:w="3040" w:type="dxa"/>
            <w:tcBorders>
              <w:top w:val="nil"/>
              <w:left w:val="nil"/>
              <w:bottom w:val="nil"/>
              <w:right w:val="nil"/>
            </w:tcBorders>
            <w:shd w:val="clear" w:color="000000" w:fill="FFFFFF"/>
            <w:hideMark/>
          </w:tcPr>
          <w:p w14:paraId="40965121" w14:textId="01DC2E46" w:rsidR="00BB5421" w:rsidRDefault="00BB5421" w:rsidP="00FF52EF">
            <w:pPr>
              <w:rPr>
                <w:rFonts w:ascii="Calibri" w:hAnsi="Calibri" w:cs="Calibri"/>
                <w:color w:val="000000"/>
                <w:sz w:val="20"/>
                <w:szCs w:val="20"/>
              </w:rPr>
            </w:pPr>
            <w:r>
              <w:rPr>
                <w:rFonts w:ascii="Calibri" w:hAnsi="Calibri" w:cs="Calibri"/>
                <w:color w:val="000000"/>
                <w:sz w:val="20"/>
                <w:szCs w:val="20"/>
              </w:rPr>
              <w:t>For Banking book exposures please report at 31-Dec-</w:t>
            </w:r>
            <w:r w:rsidR="00FC13EA">
              <w:rPr>
                <w:rFonts w:ascii="Calibri" w:hAnsi="Calibri" w:cs="Calibri"/>
                <w:color w:val="000000"/>
                <w:sz w:val="20"/>
                <w:szCs w:val="20"/>
              </w:rPr>
              <w:t>20</w:t>
            </w:r>
            <w:r>
              <w:rPr>
                <w:rFonts w:ascii="Calibri" w:hAnsi="Calibri" w:cs="Calibri"/>
                <w:color w:val="000000"/>
                <w:sz w:val="20"/>
                <w:szCs w:val="20"/>
              </w:rPr>
              <w:t>, for Trad</w:t>
            </w:r>
            <w:r w:rsidR="00FF52EF">
              <w:rPr>
                <w:rFonts w:ascii="Calibri" w:hAnsi="Calibri" w:cs="Calibri"/>
                <w:color w:val="000000"/>
                <w:sz w:val="20"/>
                <w:szCs w:val="20"/>
              </w:rPr>
              <w:t>ing</w:t>
            </w:r>
            <w:r>
              <w:rPr>
                <w:rFonts w:ascii="Calibri" w:hAnsi="Calibri" w:cs="Calibri"/>
                <w:color w:val="000000"/>
                <w:sz w:val="20"/>
                <w:szCs w:val="20"/>
              </w:rPr>
              <w:t xml:space="preserve"> book exposures please report at the Traded Risk stress date.</w:t>
            </w:r>
          </w:p>
        </w:tc>
      </w:tr>
    </w:tbl>
    <w:p w14:paraId="345B65E5" w14:textId="77777777" w:rsidR="00BB5421" w:rsidRPr="00BB5421" w:rsidRDefault="00BB5421" w:rsidP="00BB5421"/>
    <w:sectPr w:rsidR="00BB5421" w:rsidRPr="00BB5421" w:rsidSect="005313A8">
      <w:headerReference w:type="default" r:id="rId28"/>
      <w:footerReference w:type="even" r:id="rId29"/>
      <w:footerReference w:type="default" r:id="rId30"/>
      <w:headerReference w:type="first" r:id="rId31"/>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FA6FB" w14:textId="77777777" w:rsidR="004862FD" w:rsidRDefault="004862FD">
      <w:r>
        <w:separator/>
      </w:r>
    </w:p>
  </w:endnote>
  <w:endnote w:type="continuationSeparator" w:id="0">
    <w:p w14:paraId="719A8938" w14:textId="77777777" w:rsidR="004862FD" w:rsidRDefault="0048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B125D" w14:textId="77777777" w:rsidR="00B459E7" w:rsidRDefault="00B459E7" w:rsidP="00294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8EC5593" w14:textId="77777777" w:rsidR="00B459E7" w:rsidRDefault="00B459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616A8" w14:textId="5BB402BB" w:rsidR="00B459E7" w:rsidRPr="00197352" w:rsidRDefault="00B459E7" w:rsidP="0036444C">
    <w:pPr>
      <w:pStyle w:val="Footer"/>
      <w:jc w:val="center"/>
      <w:rPr>
        <w:rFonts w:ascii="Calibri" w:hAnsi="Calibri" w:cs="Calibri"/>
        <w:sz w:val="20"/>
        <w:szCs w:val="20"/>
      </w:rPr>
    </w:pPr>
    <w:r w:rsidRPr="00197352">
      <w:rPr>
        <w:rFonts w:ascii="Calibri" w:hAnsi="Calibri" w:cs="Calibri"/>
        <w:sz w:val="20"/>
        <w:szCs w:val="20"/>
      </w:rPr>
      <w:t xml:space="preserve">Page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PAGE </w:instrText>
    </w:r>
    <w:r w:rsidRPr="00197352">
      <w:rPr>
        <w:rFonts w:ascii="Calibri" w:hAnsi="Calibri" w:cs="Calibri"/>
        <w:b/>
        <w:bCs/>
        <w:sz w:val="20"/>
        <w:szCs w:val="20"/>
      </w:rPr>
      <w:fldChar w:fldCharType="separate"/>
    </w:r>
    <w:r w:rsidR="00C504D2">
      <w:rPr>
        <w:rFonts w:ascii="Calibri" w:hAnsi="Calibri" w:cs="Calibri"/>
        <w:b/>
        <w:bCs/>
        <w:noProof/>
        <w:sz w:val="20"/>
        <w:szCs w:val="20"/>
      </w:rPr>
      <w:t>1</w:t>
    </w:r>
    <w:r w:rsidRPr="00197352">
      <w:rPr>
        <w:rFonts w:ascii="Calibri" w:hAnsi="Calibri" w:cs="Calibri"/>
        <w:b/>
        <w:bCs/>
        <w:sz w:val="20"/>
        <w:szCs w:val="20"/>
      </w:rPr>
      <w:fldChar w:fldCharType="end"/>
    </w:r>
    <w:r w:rsidRPr="00197352">
      <w:rPr>
        <w:rFonts w:ascii="Calibri" w:hAnsi="Calibri" w:cs="Calibri"/>
        <w:sz w:val="20"/>
        <w:szCs w:val="20"/>
      </w:rPr>
      <w:t xml:space="preserve"> of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NUMPAGES  </w:instrText>
    </w:r>
    <w:r w:rsidRPr="00197352">
      <w:rPr>
        <w:rFonts w:ascii="Calibri" w:hAnsi="Calibri" w:cs="Calibri"/>
        <w:b/>
        <w:bCs/>
        <w:sz w:val="20"/>
        <w:szCs w:val="20"/>
      </w:rPr>
      <w:fldChar w:fldCharType="separate"/>
    </w:r>
    <w:r w:rsidR="00C504D2">
      <w:rPr>
        <w:rFonts w:ascii="Calibri" w:hAnsi="Calibri" w:cs="Calibri"/>
        <w:b/>
        <w:bCs/>
        <w:noProof/>
        <w:sz w:val="20"/>
        <w:szCs w:val="20"/>
      </w:rPr>
      <w:t>20</w:t>
    </w:r>
    <w:r w:rsidRPr="00197352">
      <w:rPr>
        <w:rFonts w:ascii="Calibri" w:hAnsi="Calibri" w:cs="Calibri"/>
        <w:b/>
        <w:bCs/>
        <w:sz w:val="20"/>
        <w:szCs w:val="20"/>
      </w:rPr>
      <w:fldChar w:fldCharType="end"/>
    </w:r>
  </w:p>
  <w:p w14:paraId="06C00300" w14:textId="77777777" w:rsidR="00B459E7" w:rsidRDefault="00B459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F05E4" w14:textId="77777777" w:rsidR="00B459E7" w:rsidRDefault="00B459E7" w:rsidP="00294F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4141DE6E" w14:textId="77777777" w:rsidR="00B459E7" w:rsidRDefault="00B459E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8729F" w14:textId="1470563A" w:rsidR="00B459E7" w:rsidRPr="00197352" w:rsidRDefault="00B459E7" w:rsidP="0036444C">
    <w:pPr>
      <w:pStyle w:val="Footer"/>
      <w:jc w:val="center"/>
      <w:rPr>
        <w:rFonts w:ascii="Calibri" w:hAnsi="Calibri" w:cs="Calibri"/>
        <w:sz w:val="20"/>
        <w:szCs w:val="20"/>
      </w:rPr>
    </w:pPr>
    <w:r w:rsidRPr="00197352">
      <w:rPr>
        <w:rFonts w:ascii="Calibri" w:hAnsi="Calibri" w:cs="Calibri"/>
        <w:sz w:val="20"/>
        <w:szCs w:val="20"/>
      </w:rPr>
      <w:t xml:space="preserve">Page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PAGE </w:instrText>
    </w:r>
    <w:r w:rsidRPr="00197352">
      <w:rPr>
        <w:rFonts w:ascii="Calibri" w:hAnsi="Calibri" w:cs="Calibri"/>
        <w:b/>
        <w:bCs/>
        <w:sz w:val="20"/>
        <w:szCs w:val="20"/>
      </w:rPr>
      <w:fldChar w:fldCharType="separate"/>
    </w:r>
    <w:r w:rsidR="00C504D2">
      <w:rPr>
        <w:rFonts w:ascii="Calibri" w:hAnsi="Calibri" w:cs="Calibri"/>
        <w:b/>
        <w:bCs/>
        <w:noProof/>
        <w:sz w:val="20"/>
        <w:szCs w:val="20"/>
      </w:rPr>
      <w:t>20</w:t>
    </w:r>
    <w:r w:rsidRPr="00197352">
      <w:rPr>
        <w:rFonts w:ascii="Calibri" w:hAnsi="Calibri" w:cs="Calibri"/>
        <w:b/>
        <w:bCs/>
        <w:sz w:val="20"/>
        <w:szCs w:val="20"/>
      </w:rPr>
      <w:fldChar w:fldCharType="end"/>
    </w:r>
    <w:r w:rsidRPr="00197352">
      <w:rPr>
        <w:rFonts w:ascii="Calibri" w:hAnsi="Calibri" w:cs="Calibri"/>
        <w:sz w:val="20"/>
        <w:szCs w:val="20"/>
      </w:rPr>
      <w:t xml:space="preserve"> of </w:t>
    </w:r>
    <w:r w:rsidRPr="00197352">
      <w:rPr>
        <w:rFonts w:ascii="Calibri" w:hAnsi="Calibri" w:cs="Calibri"/>
        <w:b/>
        <w:bCs/>
        <w:sz w:val="20"/>
        <w:szCs w:val="20"/>
      </w:rPr>
      <w:fldChar w:fldCharType="begin"/>
    </w:r>
    <w:r w:rsidRPr="00197352">
      <w:rPr>
        <w:rFonts w:ascii="Calibri" w:hAnsi="Calibri" w:cs="Calibri"/>
        <w:b/>
        <w:bCs/>
        <w:sz w:val="20"/>
        <w:szCs w:val="20"/>
      </w:rPr>
      <w:instrText xml:space="preserve"> NUMPAGES  </w:instrText>
    </w:r>
    <w:r w:rsidRPr="00197352">
      <w:rPr>
        <w:rFonts w:ascii="Calibri" w:hAnsi="Calibri" w:cs="Calibri"/>
        <w:b/>
        <w:bCs/>
        <w:sz w:val="20"/>
        <w:szCs w:val="20"/>
      </w:rPr>
      <w:fldChar w:fldCharType="separate"/>
    </w:r>
    <w:r w:rsidR="00C504D2">
      <w:rPr>
        <w:rFonts w:ascii="Calibri" w:hAnsi="Calibri" w:cs="Calibri"/>
        <w:b/>
        <w:bCs/>
        <w:noProof/>
        <w:sz w:val="20"/>
        <w:szCs w:val="20"/>
      </w:rPr>
      <w:t>20</w:t>
    </w:r>
    <w:r w:rsidRPr="00197352">
      <w:rPr>
        <w:rFonts w:ascii="Calibri" w:hAnsi="Calibri" w:cs="Calibri"/>
        <w:b/>
        <w:bCs/>
        <w:sz w:val="20"/>
        <w:szCs w:val="20"/>
      </w:rPr>
      <w:fldChar w:fldCharType="end"/>
    </w:r>
  </w:p>
  <w:p w14:paraId="26B21D5F" w14:textId="77777777" w:rsidR="00B459E7" w:rsidRDefault="00B459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990A3" w14:textId="77777777" w:rsidR="004862FD" w:rsidRDefault="004862FD">
      <w:r>
        <w:separator/>
      </w:r>
    </w:p>
  </w:footnote>
  <w:footnote w:type="continuationSeparator" w:id="0">
    <w:p w14:paraId="1088C097" w14:textId="77777777" w:rsidR="004862FD" w:rsidRDefault="004862FD">
      <w:r>
        <w:continuationSeparator/>
      </w:r>
    </w:p>
  </w:footnote>
  <w:footnote w:id="1">
    <w:p w14:paraId="14EAAC12" w14:textId="77777777" w:rsidR="00B459E7" w:rsidRDefault="00B459E7" w:rsidP="004112A6">
      <w:pPr>
        <w:pStyle w:val="FootnoteText"/>
      </w:pPr>
      <w:r w:rsidRPr="00C06F69">
        <w:rPr>
          <w:rStyle w:val="FootnoteReference"/>
          <w:rFonts w:ascii="Calibri" w:hAnsi="Calibri" w:cs="Calibri"/>
        </w:rPr>
        <w:footnoteRef/>
      </w:r>
      <w:r w:rsidRPr="00C06F69">
        <w:rPr>
          <w:rFonts w:ascii="Calibri" w:hAnsi="Calibri" w:cs="Calibri"/>
        </w:rPr>
        <w:t xml:space="preserve"> Unless otherwise stated, references to the Bank or Bank of England in this document include the PRA</w:t>
      </w:r>
      <w:r>
        <w:t>.</w:t>
      </w:r>
    </w:p>
  </w:footnote>
  <w:footnote w:id="2">
    <w:p w14:paraId="3869D580" w14:textId="13E64B9C" w:rsidR="00B459E7" w:rsidRDefault="00B459E7">
      <w:pPr>
        <w:pStyle w:val="FootnoteText"/>
      </w:pPr>
      <w:r>
        <w:rPr>
          <w:rStyle w:val="FootnoteReference"/>
        </w:rPr>
        <w:footnoteRef/>
      </w:r>
      <w:r>
        <w:t xml:space="preserve"> </w:t>
      </w:r>
      <w:r w:rsidRPr="00857B7C">
        <w:rPr>
          <w:rFonts w:asciiTheme="minorHAnsi" w:hAnsiTheme="minorHAnsi" w:cstheme="minorHAnsi"/>
        </w:rPr>
        <w:t>Firms may be using different SFTP tools and some tools may require a specific login or sign-off process in firms.</w:t>
      </w:r>
    </w:p>
  </w:footnote>
  <w:footnote w:id="3">
    <w:p w14:paraId="35E91592" w14:textId="77777777" w:rsidR="00B459E7" w:rsidRPr="009258D8" w:rsidRDefault="00B459E7" w:rsidP="000267ED">
      <w:pPr>
        <w:pStyle w:val="Default"/>
        <w:rPr>
          <w:rFonts w:asciiTheme="minorHAnsi" w:hAnsiTheme="minorHAnsi" w:cstheme="minorHAnsi"/>
          <w:sz w:val="20"/>
          <w:szCs w:val="20"/>
        </w:rPr>
      </w:pPr>
      <w:r w:rsidRPr="009258D8">
        <w:rPr>
          <w:rStyle w:val="FootnoteReference"/>
          <w:rFonts w:asciiTheme="minorHAnsi" w:hAnsiTheme="minorHAnsi" w:cstheme="minorHAnsi"/>
          <w:sz w:val="20"/>
          <w:szCs w:val="20"/>
        </w:rPr>
        <w:footnoteRef/>
      </w:r>
      <w:r w:rsidRPr="009258D8">
        <w:rPr>
          <w:rFonts w:asciiTheme="minorHAnsi" w:hAnsiTheme="minorHAnsi" w:cstheme="minorHAnsi"/>
          <w:sz w:val="20"/>
          <w:szCs w:val="20"/>
        </w:rPr>
        <w:t xml:space="preserve"> Please note that the full version of Winzip needs to be used. Please refer to </w:t>
      </w:r>
      <w:hyperlink r:id="rId1" w:history="1">
        <w:r w:rsidRPr="009258D8">
          <w:rPr>
            <w:rStyle w:val="Hyperlink"/>
            <w:rFonts w:asciiTheme="minorHAnsi" w:hAnsiTheme="minorHAnsi" w:cstheme="minorHAnsi"/>
            <w:sz w:val="20"/>
            <w:szCs w:val="20"/>
          </w:rPr>
          <w:t>How to Create a Split Zip File</w:t>
        </w:r>
      </w:hyperlink>
      <w:r w:rsidRPr="009258D8">
        <w:rPr>
          <w:rFonts w:asciiTheme="minorHAnsi" w:hAnsiTheme="minorHAnsi" w:cstheme="minorHAnsi"/>
          <w:sz w:val="20"/>
          <w:szCs w:val="20"/>
        </w:rPr>
        <w:t xml:space="preserve"> for further information.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958AE" w14:textId="77777777" w:rsidR="00B459E7" w:rsidRPr="007A348C" w:rsidRDefault="00B459E7" w:rsidP="007A34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1ABB3" w14:textId="77777777" w:rsidR="00B459E7" w:rsidRPr="00294FA6" w:rsidRDefault="00B459E7" w:rsidP="007A348C">
    <w:pPr>
      <w:pStyle w:val="Header"/>
      <w:jc w:val="center"/>
      <w:rPr>
        <w:b/>
      </w:rPr>
    </w:pPr>
    <w:r>
      <w:rPr>
        <w:b/>
      </w:rPr>
      <w:t>Unclassified – No unauthorised distribution externally</w:t>
    </w:r>
  </w:p>
  <w:p w14:paraId="2114B6E3" w14:textId="77777777" w:rsidR="00B459E7" w:rsidRDefault="00B459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9819E" w14:textId="77777777" w:rsidR="00B459E7" w:rsidRPr="00197352" w:rsidRDefault="00B459E7" w:rsidP="007A348C">
    <w:pPr>
      <w:pStyle w:val="Header"/>
      <w:jc w:val="center"/>
      <w:rPr>
        <w:rFonts w:ascii="Calibri" w:hAnsi="Calibri" w:cs="Calibri"/>
        <w:b/>
      </w:rPr>
    </w:pPr>
    <w:r w:rsidRPr="00197352">
      <w:rPr>
        <w:rFonts w:ascii="Calibri" w:hAnsi="Calibri" w:cs="Calibri"/>
        <w:b/>
      </w:rPr>
      <w:t>Unclassified – No unauthorised distribution externally</w:t>
    </w:r>
  </w:p>
  <w:p w14:paraId="025E8BBB" w14:textId="77777777" w:rsidR="00B459E7" w:rsidRPr="007A348C" w:rsidRDefault="00B459E7" w:rsidP="007A34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9A05E" w14:textId="77777777" w:rsidR="00B459E7" w:rsidRPr="00294FA6" w:rsidRDefault="00B459E7" w:rsidP="007A348C">
    <w:pPr>
      <w:pStyle w:val="Header"/>
      <w:jc w:val="center"/>
      <w:rPr>
        <w:b/>
      </w:rPr>
    </w:pPr>
    <w:r>
      <w:rPr>
        <w:b/>
      </w:rPr>
      <w:t>Unclassified – No unauthorised distribution externally</w:t>
    </w:r>
  </w:p>
  <w:p w14:paraId="63FA2138" w14:textId="77777777" w:rsidR="00B459E7" w:rsidRDefault="00B459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786"/>
    <w:multiLevelType w:val="hybridMultilevel"/>
    <w:tmpl w:val="B2B6A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572149"/>
    <w:multiLevelType w:val="hybridMultilevel"/>
    <w:tmpl w:val="D792B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F322BE"/>
    <w:multiLevelType w:val="hybridMultilevel"/>
    <w:tmpl w:val="D792BE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F54508"/>
    <w:multiLevelType w:val="hybridMultilevel"/>
    <w:tmpl w:val="9A1E1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66A7F"/>
    <w:multiLevelType w:val="hybridMultilevel"/>
    <w:tmpl w:val="10E21E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862A38"/>
    <w:multiLevelType w:val="hybridMultilevel"/>
    <w:tmpl w:val="C658C2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015FC"/>
    <w:multiLevelType w:val="hybridMultilevel"/>
    <w:tmpl w:val="37924490"/>
    <w:lvl w:ilvl="0" w:tplc="BD6C5134">
      <w:start w:val="1"/>
      <w:numFmt w:val="decimal"/>
      <w:lvlText w:val="%1)"/>
      <w:lvlJc w:val="left"/>
      <w:pPr>
        <w:tabs>
          <w:tab w:val="num" w:pos="720"/>
        </w:tabs>
        <w:ind w:left="720" w:hanging="360"/>
      </w:pPr>
    </w:lvl>
    <w:lvl w:ilvl="1" w:tplc="ADC4D87E" w:tentative="1">
      <w:start w:val="1"/>
      <w:numFmt w:val="decimal"/>
      <w:lvlText w:val="%2)"/>
      <w:lvlJc w:val="left"/>
      <w:pPr>
        <w:tabs>
          <w:tab w:val="num" w:pos="1440"/>
        </w:tabs>
        <w:ind w:left="1440" w:hanging="360"/>
      </w:pPr>
    </w:lvl>
    <w:lvl w:ilvl="2" w:tplc="06BA8D62" w:tentative="1">
      <w:start w:val="1"/>
      <w:numFmt w:val="decimal"/>
      <w:lvlText w:val="%3)"/>
      <w:lvlJc w:val="left"/>
      <w:pPr>
        <w:tabs>
          <w:tab w:val="num" w:pos="2160"/>
        </w:tabs>
        <w:ind w:left="2160" w:hanging="360"/>
      </w:pPr>
    </w:lvl>
    <w:lvl w:ilvl="3" w:tplc="593A8B38" w:tentative="1">
      <w:start w:val="1"/>
      <w:numFmt w:val="decimal"/>
      <w:lvlText w:val="%4)"/>
      <w:lvlJc w:val="left"/>
      <w:pPr>
        <w:tabs>
          <w:tab w:val="num" w:pos="2880"/>
        </w:tabs>
        <w:ind w:left="2880" w:hanging="360"/>
      </w:pPr>
    </w:lvl>
    <w:lvl w:ilvl="4" w:tplc="8EB88D48" w:tentative="1">
      <w:start w:val="1"/>
      <w:numFmt w:val="decimal"/>
      <w:lvlText w:val="%5)"/>
      <w:lvlJc w:val="left"/>
      <w:pPr>
        <w:tabs>
          <w:tab w:val="num" w:pos="3600"/>
        </w:tabs>
        <w:ind w:left="3600" w:hanging="360"/>
      </w:pPr>
    </w:lvl>
    <w:lvl w:ilvl="5" w:tplc="AE9C20C2" w:tentative="1">
      <w:start w:val="1"/>
      <w:numFmt w:val="decimal"/>
      <w:lvlText w:val="%6)"/>
      <w:lvlJc w:val="left"/>
      <w:pPr>
        <w:tabs>
          <w:tab w:val="num" w:pos="4320"/>
        </w:tabs>
        <w:ind w:left="4320" w:hanging="360"/>
      </w:pPr>
    </w:lvl>
    <w:lvl w:ilvl="6" w:tplc="F5D6C4BA" w:tentative="1">
      <w:start w:val="1"/>
      <w:numFmt w:val="decimal"/>
      <w:lvlText w:val="%7)"/>
      <w:lvlJc w:val="left"/>
      <w:pPr>
        <w:tabs>
          <w:tab w:val="num" w:pos="5040"/>
        </w:tabs>
        <w:ind w:left="5040" w:hanging="360"/>
      </w:pPr>
    </w:lvl>
    <w:lvl w:ilvl="7" w:tplc="A4BAF316" w:tentative="1">
      <w:start w:val="1"/>
      <w:numFmt w:val="decimal"/>
      <w:lvlText w:val="%8)"/>
      <w:lvlJc w:val="left"/>
      <w:pPr>
        <w:tabs>
          <w:tab w:val="num" w:pos="5760"/>
        </w:tabs>
        <w:ind w:left="5760" w:hanging="360"/>
      </w:pPr>
    </w:lvl>
    <w:lvl w:ilvl="8" w:tplc="3B16171C" w:tentative="1">
      <w:start w:val="1"/>
      <w:numFmt w:val="decimal"/>
      <w:lvlText w:val="%9)"/>
      <w:lvlJc w:val="left"/>
      <w:pPr>
        <w:tabs>
          <w:tab w:val="num" w:pos="6480"/>
        </w:tabs>
        <w:ind w:left="6480" w:hanging="360"/>
      </w:pPr>
    </w:lvl>
  </w:abstractNum>
  <w:abstractNum w:abstractNumId="7" w15:restartNumberingAfterBreak="0">
    <w:nsid w:val="124B6AFB"/>
    <w:multiLevelType w:val="hybridMultilevel"/>
    <w:tmpl w:val="510485D4"/>
    <w:lvl w:ilvl="0" w:tplc="4704D4C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A4073F"/>
    <w:multiLevelType w:val="hybridMultilevel"/>
    <w:tmpl w:val="3F5A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C0269B"/>
    <w:multiLevelType w:val="hybridMultilevel"/>
    <w:tmpl w:val="06C2AF48"/>
    <w:lvl w:ilvl="0" w:tplc="08090017">
      <w:start w:val="1"/>
      <w:numFmt w:val="bullet"/>
      <w:pStyle w:val="StyleBulleted"/>
      <w:lvlText w:val=""/>
      <w:lvlJc w:val="left"/>
      <w:pPr>
        <w:tabs>
          <w:tab w:val="num" w:pos="1440"/>
        </w:tabs>
        <w:ind w:left="1440" w:hanging="360"/>
      </w:pPr>
      <w:rPr>
        <w:rFonts w:ascii="Wingdings" w:hAnsi="Wingdings" w:hint="default"/>
        <w:color w:val="auto"/>
      </w:rPr>
    </w:lvl>
    <w:lvl w:ilvl="1" w:tplc="08090019">
      <w:start w:val="1"/>
      <w:numFmt w:val="bullet"/>
      <w:lvlText w:val="o"/>
      <w:lvlJc w:val="left"/>
      <w:pPr>
        <w:tabs>
          <w:tab w:val="num" w:pos="2160"/>
        </w:tabs>
        <w:ind w:left="2160" w:hanging="360"/>
      </w:pPr>
      <w:rPr>
        <w:rFonts w:ascii="Courier New" w:hAnsi="Courier New" w:cs="Courier New" w:hint="default"/>
      </w:rPr>
    </w:lvl>
    <w:lvl w:ilvl="2" w:tplc="0809001B" w:tentative="1">
      <w:start w:val="1"/>
      <w:numFmt w:val="bullet"/>
      <w:lvlText w:val=""/>
      <w:lvlJc w:val="left"/>
      <w:pPr>
        <w:tabs>
          <w:tab w:val="num" w:pos="2880"/>
        </w:tabs>
        <w:ind w:left="2880" w:hanging="360"/>
      </w:pPr>
      <w:rPr>
        <w:rFonts w:ascii="Wingdings" w:hAnsi="Wingdings" w:hint="default"/>
      </w:rPr>
    </w:lvl>
    <w:lvl w:ilvl="3" w:tplc="0809000F" w:tentative="1">
      <w:start w:val="1"/>
      <w:numFmt w:val="bullet"/>
      <w:lvlText w:val=""/>
      <w:lvlJc w:val="left"/>
      <w:pPr>
        <w:tabs>
          <w:tab w:val="num" w:pos="3600"/>
        </w:tabs>
        <w:ind w:left="3600" w:hanging="360"/>
      </w:pPr>
      <w:rPr>
        <w:rFonts w:ascii="Symbol" w:hAnsi="Symbol" w:hint="default"/>
      </w:rPr>
    </w:lvl>
    <w:lvl w:ilvl="4" w:tplc="08090019" w:tentative="1">
      <w:start w:val="1"/>
      <w:numFmt w:val="bullet"/>
      <w:lvlText w:val="o"/>
      <w:lvlJc w:val="left"/>
      <w:pPr>
        <w:tabs>
          <w:tab w:val="num" w:pos="4320"/>
        </w:tabs>
        <w:ind w:left="4320" w:hanging="360"/>
      </w:pPr>
      <w:rPr>
        <w:rFonts w:ascii="Courier New" w:hAnsi="Courier New" w:cs="Courier New" w:hint="default"/>
      </w:rPr>
    </w:lvl>
    <w:lvl w:ilvl="5" w:tplc="0809001B" w:tentative="1">
      <w:start w:val="1"/>
      <w:numFmt w:val="bullet"/>
      <w:lvlText w:val=""/>
      <w:lvlJc w:val="left"/>
      <w:pPr>
        <w:tabs>
          <w:tab w:val="num" w:pos="5040"/>
        </w:tabs>
        <w:ind w:left="5040" w:hanging="360"/>
      </w:pPr>
      <w:rPr>
        <w:rFonts w:ascii="Wingdings" w:hAnsi="Wingdings" w:hint="default"/>
      </w:rPr>
    </w:lvl>
    <w:lvl w:ilvl="6" w:tplc="0809000F" w:tentative="1">
      <w:start w:val="1"/>
      <w:numFmt w:val="bullet"/>
      <w:lvlText w:val=""/>
      <w:lvlJc w:val="left"/>
      <w:pPr>
        <w:tabs>
          <w:tab w:val="num" w:pos="5760"/>
        </w:tabs>
        <w:ind w:left="5760" w:hanging="360"/>
      </w:pPr>
      <w:rPr>
        <w:rFonts w:ascii="Symbol" w:hAnsi="Symbol" w:hint="default"/>
      </w:rPr>
    </w:lvl>
    <w:lvl w:ilvl="7" w:tplc="08090019" w:tentative="1">
      <w:start w:val="1"/>
      <w:numFmt w:val="bullet"/>
      <w:lvlText w:val="o"/>
      <w:lvlJc w:val="left"/>
      <w:pPr>
        <w:tabs>
          <w:tab w:val="num" w:pos="6480"/>
        </w:tabs>
        <w:ind w:left="6480" w:hanging="360"/>
      </w:pPr>
      <w:rPr>
        <w:rFonts w:ascii="Courier New" w:hAnsi="Courier New" w:cs="Courier New" w:hint="default"/>
      </w:rPr>
    </w:lvl>
    <w:lvl w:ilvl="8" w:tplc="0809001B"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135AB6"/>
    <w:multiLevelType w:val="hybridMultilevel"/>
    <w:tmpl w:val="2B780D3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7538DB"/>
    <w:multiLevelType w:val="hybridMultilevel"/>
    <w:tmpl w:val="161ED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A94DD4"/>
    <w:multiLevelType w:val="hybridMultilevel"/>
    <w:tmpl w:val="EC226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A50593"/>
    <w:multiLevelType w:val="multilevel"/>
    <w:tmpl w:val="17903260"/>
    <w:lvl w:ilvl="0">
      <w:start w:val="3"/>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9372253"/>
    <w:multiLevelType w:val="hybridMultilevel"/>
    <w:tmpl w:val="1D82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12613E"/>
    <w:multiLevelType w:val="hybridMultilevel"/>
    <w:tmpl w:val="96829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897780"/>
    <w:multiLevelType w:val="hybridMultilevel"/>
    <w:tmpl w:val="CC4AE028"/>
    <w:lvl w:ilvl="0" w:tplc="08090001">
      <w:start w:val="1"/>
      <w:numFmt w:val="bullet"/>
      <w:pStyle w:val="FSAHeading1"/>
      <w:lvlText w:val=""/>
      <w:lvlJc w:val="left"/>
      <w:pPr>
        <w:tabs>
          <w:tab w:val="num" w:pos="720"/>
        </w:tabs>
        <w:ind w:left="720" w:hanging="360"/>
      </w:pPr>
      <w:rPr>
        <w:rFonts w:ascii="Symbol" w:hAnsi="Symbol" w:hint="default"/>
      </w:rPr>
    </w:lvl>
    <w:lvl w:ilvl="1" w:tplc="08090003" w:tentative="1">
      <w:start w:val="1"/>
      <w:numFmt w:val="bullet"/>
      <w:pStyle w:val="FSAHeading2"/>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49021C"/>
    <w:multiLevelType w:val="hybridMultilevel"/>
    <w:tmpl w:val="113A2558"/>
    <w:lvl w:ilvl="0" w:tplc="08090001">
      <w:start w:val="1"/>
      <w:numFmt w:val="bullet"/>
      <w:lvlText w:val=""/>
      <w:lvlJc w:val="left"/>
      <w:rPr>
        <w:rFonts w:ascii="Symbol" w:hAnsi="Symbol" w:hint="default"/>
      </w:rPr>
    </w:lvl>
    <w:lvl w:ilvl="1" w:tplc="64406B70">
      <w:numFmt w:val="decimal"/>
      <w:lvlText w:val=""/>
      <w:lvlJc w:val="left"/>
    </w:lvl>
    <w:lvl w:ilvl="2" w:tplc="3A961220">
      <w:numFmt w:val="decimal"/>
      <w:lvlText w:val=""/>
      <w:lvlJc w:val="left"/>
    </w:lvl>
    <w:lvl w:ilvl="3" w:tplc="C186E5FE">
      <w:numFmt w:val="decimal"/>
      <w:lvlText w:val=""/>
      <w:lvlJc w:val="left"/>
    </w:lvl>
    <w:lvl w:ilvl="4" w:tplc="EFCE3A5C">
      <w:numFmt w:val="decimal"/>
      <w:lvlText w:val=""/>
      <w:lvlJc w:val="left"/>
    </w:lvl>
    <w:lvl w:ilvl="5" w:tplc="27DCAE2E">
      <w:numFmt w:val="decimal"/>
      <w:lvlText w:val=""/>
      <w:lvlJc w:val="left"/>
    </w:lvl>
    <w:lvl w:ilvl="6" w:tplc="90384776">
      <w:numFmt w:val="decimal"/>
      <w:lvlText w:val=""/>
      <w:lvlJc w:val="left"/>
    </w:lvl>
    <w:lvl w:ilvl="7" w:tplc="F0965A1C">
      <w:numFmt w:val="decimal"/>
      <w:lvlText w:val=""/>
      <w:lvlJc w:val="left"/>
    </w:lvl>
    <w:lvl w:ilvl="8" w:tplc="3AA6589C">
      <w:numFmt w:val="decimal"/>
      <w:lvlText w:val=""/>
      <w:lvlJc w:val="left"/>
    </w:lvl>
  </w:abstractNum>
  <w:abstractNum w:abstractNumId="18" w15:restartNumberingAfterBreak="0">
    <w:nsid w:val="4F2879F8"/>
    <w:multiLevelType w:val="hybridMultilevel"/>
    <w:tmpl w:val="F462F9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29733F3"/>
    <w:multiLevelType w:val="hybridMultilevel"/>
    <w:tmpl w:val="691E432C"/>
    <w:lvl w:ilvl="0" w:tplc="03EE097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6D33B6"/>
    <w:multiLevelType w:val="hybridMultilevel"/>
    <w:tmpl w:val="28EAF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AF1193C"/>
    <w:multiLevelType w:val="hybridMultilevel"/>
    <w:tmpl w:val="87B825AE"/>
    <w:lvl w:ilvl="0" w:tplc="D09A1D0C">
      <w:start w:val="1"/>
      <w:numFmt w:val="decimal"/>
      <w:lvlText w:val="%1)"/>
      <w:lvlJc w:val="left"/>
      <w:pPr>
        <w:tabs>
          <w:tab w:val="num" w:pos="720"/>
        </w:tabs>
        <w:ind w:left="720" w:hanging="360"/>
      </w:pPr>
    </w:lvl>
    <w:lvl w:ilvl="1" w:tplc="DF265BA0" w:tentative="1">
      <w:start w:val="1"/>
      <w:numFmt w:val="decimal"/>
      <w:lvlText w:val="%2)"/>
      <w:lvlJc w:val="left"/>
      <w:pPr>
        <w:tabs>
          <w:tab w:val="num" w:pos="1440"/>
        </w:tabs>
        <w:ind w:left="1440" w:hanging="360"/>
      </w:pPr>
    </w:lvl>
    <w:lvl w:ilvl="2" w:tplc="9C74B5CA" w:tentative="1">
      <w:start w:val="1"/>
      <w:numFmt w:val="decimal"/>
      <w:lvlText w:val="%3)"/>
      <w:lvlJc w:val="left"/>
      <w:pPr>
        <w:tabs>
          <w:tab w:val="num" w:pos="2160"/>
        </w:tabs>
        <w:ind w:left="2160" w:hanging="360"/>
      </w:pPr>
    </w:lvl>
    <w:lvl w:ilvl="3" w:tplc="B00C2DB4" w:tentative="1">
      <w:start w:val="1"/>
      <w:numFmt w:val="decimal"/>
      <w:lvlText w:val="%4)"/>
      <w:lvlJc w:val="left"/>
      <w:pPr>
        <w:tabs>
          <w:tab w:val="num" w:pos="2880"/>
        </w:tabs>
        <w:ind w:left="2880" w:hanging="360"/>
      </w:pPr>
    </w:lvl>
    <w:lvl w:ilvl="4" w:tplc="CA441842" w:tentative="1">
      <w:start w:val="1"/>
      <w:numFmt w:val="decimal"/>
      <w:lvlText w:val="%5)"/>
      <w:lvlJc w:val="left"/>
      <w:pPr>
        <w:tabs>
          <w:tab w:val="num" w:pos="3600"/>
        </w:tabs>
        <w:ind w:left="3600" w:hanging="360"/>
      </w:pPr>
    </w:lvl>
    <w:lvl w:ilvl="5" w:tplc="18BAF608" w:tentative="1">
      <w:start w:val="1"/>
      <w:numFmt w:val="decimal"/>
      <w:lvlText w:val="%6)"/>
      <w:lvlJc w:val="left"/>
      <w:pPr>
        <w:tabs>
          <w:tab w:val="num" w:pos="4320"/>
        </w:tabs>
        <w:ind w:left="4320" w:hanging="360"/>
      </w:pPr>
    </w:lvl>
    <w:lvl w:ilvl="6" w:tplc="3C52A0D0" w:tentative="1">
      <w:start w:val="1"/>
      <w:numFmt w:val="decimal"/>
      <w:lvlText w:val="%7)"/>
      <w:lvlJc w:val="left"/>
      <w:pPr>
        <w:tabs>
          <w:tab w:val="num" w:pos="5040"/>
        </w:tabs>
        <w:ind w:left="5040" w:hanging="360"/>
      </w:pPr>
    </w:lvl>
    <w:lvl w:ilvl="7" w:tplc="C73E503A" w:tentative="1">
      <w:start w:val="1"/>
      <w:numFmt w:val="decimal"/>
      <w:lvlText w:val="%8)"/>
      <w:lvlJc w:val="left"/>
      <w:pPr>
        <w:tabs>
          <w:tab w:val="num" w:pos="5760"/>
        </w:tabs>
        <w:ind w:left="5760" w:hanging="360"/>
      </w:pPr>
    </w:lvl>
    <w:lvl w:ilvl="8" w:tplc="33D27CBC" w:tentative="1">
      <w:start w:val="1"/>
      <w:numFmt w:val="decimal"/>
      <w:lvlText w:val="%9)"/>
      <w:lvlJc w:val="left"/>
      <w:pPr>
        <w:tabs>
          <w:tab w:val="num" w:pos="6480"/>
        </w:tabs>
        <w:ind w:left="6480" w:hanging="360"/>
      </w:pPr>
    </w:lvl>
  </w:abstractNum>
  <w:abstractNum w:abstractNumId="22" w15:restartNumberingAfterBreak="0">
    <w:nsid w:val="5B01710B"/>
    <w:multiLevelType w:val="hybridMultilevel"/>
    <w:tmpl w:val="161ED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6F42CA"/>
    <w:multiLevelType w:val="hybridMultilevel"/>
    <w:tmpl w:val="5CD6D760"/>
    <w:lvl w:ilvl="0" w:tplc="03EE097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876EEF"/>
    <w:multiLevelType w:val="multilevel"/>
    <w:tmpl w:val="AFFCFA6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3128"/>
        </w:tabs>
        <w:ind w:left="3128" w:hanging="576"/>
      </w:pPr>
      <w:rPr>
        <w:rFonts w:hint="default"/>
      </w:rPr>
    </w:lvl>
    <w:lvl w:ilvl="2">
      <w:numFmt w:val="none"/>
      <w:pStyle w:val="Heading3"/>
      <w:lvlText w:val=""/>
      <w:lvlJc w:val="left"/>
      <w:pPr>
        <w:tabs>
          <w:tab w:val="num" w:pos="360"/>
        </w:tabs>
      </w:pPr>
    </w:lvl>
    <w:lvl w:ilvl="3">
      <w:numFmt w:val="decimal"/>
      <w:pStyle w:val="Heading4"/>
      <w:lvlText w:val=""/>
      <w:lvlJc w:val="left"/>
    </w:lvl>
    <w:lvl w:ilvl="4">
      <w:numFmt w:val="decimal"/>
      <w:pStyle w:val="Heading5"/>
      <w:lvlText w:val=""/>
      <w:lvlJc w:val="left"/>
    </w:lvl>
    <w:lvl w:ilvl="5">
      <w:numFmt w:val="decimal"/>
      <w:pStyle w:val="Heading6"/>
      <w:lvlText w:val=""/>
      <w:lvlJc w:val="left"/>
    </w:lvl>
    <w:lvl w:ilvl="6">
      <w:numFmt w:val="decimal"/>
      <w:pStyle w:val="Heading7"/>
      <w:lvlText w:val=""/>
      <w:lvlJc w:val="left"/>
    </w:lvl>
    <w:lvl w:ilvl="7">
      <w:numFmt w:val="decimal"/>
      <w:pStyle w:val="Heading8"/>
      <w:lvlText w:val=""/>
      <w:lvlJc w:val="left"/>
    </w:lvl>
    <w:lvl w:ilvl="8">
      <w:numFmt w:val="decimal"/>
      <w:pStyle w:val="Heading9"/>
      <w:lvlText w:val=""/>
      <w:lvlJc w:val="left"/>
    </w:lvl>
  </w:abstractNum>
  <w:abstractNum w:abstractNumId="25" w15:restartNumberingAfterBreak="0">
    <w:nsid w:val="67951CEA"/>
    <w:multiLevelType w:val="hybridMultilevel"/>
    <w:tmpl w:val="EDB03AF2"/>
    <w:lvl w:ilvl="0" w:tplc="DA6015DE">
      <w:numFmt w:val="decimal"/>
      <w:lvlText w:val=""/>
      <w:lvlJc w:val="left"/>
    </w:lvl>
    <w:lvl w:ilvl="1" w:tplc="64406B70">
      <w:numFmt w:val="decimal"/>
      <w:lvlText w:val=""/>
      <w:lvlJc w:val="left"/>
    </w:lvl>
    <w:lvl w:ilvl="2" w:tplc="3A961220">
      <w:numFmt w:val="decimal"/>
      <w:lvlText w:val=""/>
      <w:lvlJc w:val="left"/>
    </w:lvl>
    <w:lvl w:ilvl="3" w:tplc="C186E5FE">
      <w:numFmt w:val="decimal"/>
      <w:lvlText w:val=""/>
      <w:lvlJc w:val="left"/>
    </w:lvl>
    <w:lvl w:ilvl="4" w:tplc="EFCE3A5C">
      <w:numFmt w:val="decimal"/>
      <w:lvlText w:val=""/>
      <w:lvlJc w:val="left"/>
    </w:lvl>
    <w:lvl w:ilvl="5" w:tplc="27DCAE2E">
      <w:numFmt w:val="decimal"/>
      <w:lvlText w:val=""/>
      <w:lvlJc w:val="left"/>
    </w:lvl>
    <w:lvl w:ilvl="6" w:tplc="90384776">
      <w:numFmt w:val="decimal"/>
      <w:lvlText w:val=""/>
      <w:lvlJc w:val="left"/>
    </w:lvl>
    <w:lvl w:ilvl="7" w:tplc="F0965A1C">
      <w:numFmt w:val="decimal"/>
      <w:lvlText w:val=""/>
      <w:lvlJc w:val="left"/>
    </w:lvl>
    <w:lvl w:ilvl="8" w:tplc="3AA6589C">
      <w:numFmt w:val="decimal"/>
      <w:lvlText w:val=""/>
      <w:lvlJc w:val="left"/>
    </w:lvl>
  </w:abstractNum>
  <w:abstractNum w:abstractNumId="26" w15:restartNumberingAfterBreak="0">
    <w:nsid w:val="7B01350D"/>
    <w:multiLevelType w:val="hybridMultilevel"/>
    <w:tmpl w:val="6702200A"/>
    <w:lvl w:ilvl="0" w:tplc="2EBAF1BE">
      <w:start w:val="1"/>
      <w:numFmt w:val="decimal"/>
      <w:suff w:val="space"/>
      <w:lvlText w:val="%1)"/>
      <w:lvlJc w:val="left"/>
      <w:pPr>
        <w:ind w:left="0" w:firstLine="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7" w15:restartNumberingAfterBreak="0">
    <w:nsid w:val="7DBA2A9F"/>
    <w:multiLevelType w:val="hybridMultilevel"/>
    <w:tmpl w:val="940E8116"/>
    <w:lvl w:ilvl="0" w:tplc="8E76ECA2">
      <w:numFmt w:val="decimal"/>
      <w:lvlText w:val=""/>
      <w:lvlJc w:val="left"/>
    </w:lvl>
    <w:lvl w:ilvl="1" w:tplc="08090019">
      <w:numFmt w:val="decimal"/>
      <w:lvlText w:val=""/>
      <w:lvlJc w:val="left"/>
    </w:lvl>
    <w:lvl w:ilvl="2" w:tplc="0809001B">
      <w:numFmt w:val="decimal"/>
      <w:lvlText w:val=""/>
      <w:lvlJc w:val="left"/>
    </w:lvl>
    <w:lvl w:ilvl="3" w:tplc="0809000F">
      <w:numFmt w:val="decimal"/>
      <w:lvlText w:val=""/>
      <w:lvlJc w:val="left"/>
    </w:lvl>
    <w:lvl w:ilvl="4" w:tplc="08090019">
      <w:numFmt w:val="decimal"/>
      <w:lvlText w:val=""/>
      <w:lvlJc w:val="left"/>
    </w:lvl>
    <w:lvl w:ilvl="5" w:tplc="0809001B">
      <w:numFmt w:val="decimal"/>
      <w:lvlText w:val=""/>
      <w:lvlJc w:val="left"/>
    </w:lvl>
    <w:lvl w:ilvl="6" w:tplc="0809000F">
      <w:numFmt w:val="decimal"/>
      <w:lvlText w:val=""/>
      <w:lvlJc w:val="left"/>
    </w:lvl>
    <w:lvl w:ilvl="7" w:tplc="08090019">
      <w:numFmt w:val="decimal"/>
      <w:lvlText w:val=""/>
      <w:lvlJc w:val="left"/>
    </w:lvl>
    <w:lvl w:ilvl="8" w:tplc="0809001B">
      <w:numFmt w:val="decimal"/>
      <w:lvlText w:val=""/>
      <w:lvlJc w:val="left"/>
    </w:lvl>
  </w:abstractNum>
  <w:num w:numId="1">
    <w:abstractNumId w:val="24"/>
  </w:num>
  <w:num w:numId="2">
    <w:abstractNumId w:val="9"/>
  </w:num>
  <w:num w:numId="3">
    <w:abstractNumId w:val="16"/>
  </w:num>
  <w:num w:numId="4">
    <w:abstractNumId w:val="3"/>
  </w:num>
  <w:num w:numId="5">
    <w:abstractNumId w:val="25"/>
  </w:num>
  <w:num w:numId="6">
    <w:abstractNumId w:val="20"/>
  </w:num>
  <w:num w:numId="7">
    <w:abstractNumId w:val="27"/>
  </w:num>
  <w:num w:numId="8">
    <w:abstractNumId w:val="13"/>
  </w:num>
  <w:num w:numId="9">
    <w:abstractNumId w:val="4"/>
  </w:num>
  <w:num w:numId="10">
    <w:abstractNumId w:val="1"/>
  </w:num>
  <w:num w:numId="11">
    <w:abstractNumId w:val="12"/>
  </w:num>
  <w:num w:numId="12">
    <w:abstractNumId w:val="15"/>
  </w:num>
  <w:num w:numId="13">
    <w:abstractNumId w:val="2"/>
  </w:num>
  <w:num w:numId="14">
    <w:abstractNumId w:val="10"/>
  </w:num>
  <w:num w:numId="15">
    <w:abstractNumId w:val="23"/>
  </w:num>
  <w:num w:numId="16">
    <w:abstractNumId w:val="14"/>
  </w:num>
  <w:num w:numId="17">
    <w:abstractNumId w:val="0"/>
  </w:num>
  <w:num w:numId="18">
    <w:abstractNumId w:val="0"/>
  </w:num>
  <w:num w:numId="19">
    <w:abstractNumId w:val="8"/>
  </w:num>
  <w:num w:numId="20">
    <w:abstractNumId w:val="19"/>
  </w:num>
  <w:num w:numId="21">
    <w:abstractNumId w:val="5"/>
  </w:num>
  <w:num w:numId="22">
    <w:abstractNumId w:val="22"/>
  </w:num>
  <w:num w:numId="23">
    <w:abstractNumId w:val="26"/>
  </w:num>
  <w:num w:numId="24">
    <w:abstractNumId w:val="11"/>
  </w:num>
  <w:num w:numId="25">
    <w:abstractNumId w:val="6"/>
  </w:num>
  <w:num w:numId="26">
    <w:abstractNumId w:val="21"/>
  </w:num>
  <w:num w:numId="27">
    <w:abstractNumId w:val="17"/>
  </w:num>
  <w:num w:numId="28">
    <w:abstractNumId w:val="18"/>
  </w:num>
  <w:num w:numId="29">
    <w:abstractNumId w:val="24"/>
  </w:num>
  <w:num w:numId="30">
    <w:abstractNumId w:val="13"/>
    <w:lvlOverride w:ilvl="0">
      <w:startOverride w:val="3"/>
    </w:lvlOverride>
    <w:lvlOverride w:ilvl="1">
      <w:startOverride w:val="2"/>
    </w:lvlOverride>
  </w:num>
  <w:num w:numId="31">
    <w:abstractNumId w:val="24"/>
  </w:num>
  <w:num w:numId="32">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7F"/>
    <w:rsid w:val="000001DD"/>
    <w:rsid w:val="0000022C"/>
    <w:rsid w:val="0000049F"/>
    <w:rsid w:val="000009C3"/>
    <w:rsid w:val="00000E8D"/>
    <w:rsid w:val="00003874"/>
    <w:rsid w:val="0000499E"/>
    <w:rsid w:val="00004FE5"/>
    <w:rsid w:val="000055F4"/>
    <w:rsid w:val="00005918"/>
    <w:rsid w:val="00006C10"/>
    <w:rsid w:val="0000715B"/>
    <w:rsid w:val="000072B6"/>
    <w:rsid w:val="00007C62"/>
    <w:rsid w:val="00010B0C"/>
    <w:rsid w:val="00010D2F"/>
    <w:rsid w:val="000127EE"/>
    <w:rsid w:val="00012E3B"/>
    <w:rsid w:val="000133CD"/>
    <w:rsid w:val="00013728"/>
    <w:rsid w:val="000138A4"/>
    <w:rsid w:val="0001458B"/>
    <w:rsid w:val="00014B9E"/>
    <w:rsid w:val="00015E75"/>
    <w:rsid w:val="000162B5"/>
    <w:rsid w:val="00017A02"/>
    <w:rsid w:val="00017E14"/>
    <w:rsid w:val="00020D03"/>
    <w:rsid w:val="0002464C"/>
    <w:rsid w:val="000257DB"/>
    <w:rsid w:val="000258C6"/>
    <w:rsid w:val="000267ED"/>
    <w:rsid w:val="00030745"/>
    <w:rsid w:val="000313D5"/>
    <w:rsid w:val="00031811"/>
    <w:rsid w:val="00033903"/>
    <w:rsid w:val="00033CDE"/>
    <w:rsid w:val="0004026F"/>
    <w:rsid w:val="00041403"/>
    <w:rsid w:val="000434F1"/>
    <w:rsid w:val="00044D4C"/>
    <w:rsid w:val="00045FE8"/>
    <w:rsid w:val="00047AEF"/>
    <w:rsid w:val="00051628"/>
    <w:rsid w:val="00051E4F"/>
    <w:rsid w:val="000521D0"/>
    <w:rsid w:val="00053B38"/>
    <w:rsid w:val="0005471E"/>
    <w:rsid w:val="00054BB0"/>
    <w:rsid w:val="00055367"/>
    <w:rsid w:val="00055AE7"/>
    <w:rsid w:val="0005650A"/>
    <w:rsid w:val="00056687"/>
    <w:rsid w:val="0005695B"/>
    <w:rsid w:val="000570F8"/>
    <w:rsid w:val="000616E9"/>
    <w:rsid w:val="00061971"/>
    <w:rsid w:val="0006308A"/>
    <w:rsid w:val="00066411"/>
    <w:rsid w:val="00067387"/>
    <w:rsid w:val="000676B3"/>
    <w:rsid w:val="00067765"/>
    <w:rsid w:val="0006778C"/>
    <w:rsid w:val="0007122C"/>
    <w:rsid w:val="0007189C"/>
    <w:rsid w:val="00071965"/>
    <w:rsid w:val="000725B6"/>
    <w:rsid w:val="000727AE"/>
    <w:rsid w:val="00072D32"/>
    <w:rsid w:val="00073071"/>
    <w:rsid w:val="00073689"/>
    <w:rsid w:val="00074672"/>
    <w:rsid w:val="00075C6E"/>
    <w:rsid w:val="0007666F"/>
    <w:rsid w:val="000770EF"/>
    <w:rsid w:val="00077FE6"/>
    <w:rsid w:val="0008101F"/>
    <w:rsid w:val="000810E1"/>
    <w:rsid w:val="0008111F"/>
    <w:rsid w:val="00081A88"/>
    <w:rsid w:val="00082550"/>
    <w:rsid w:val="00082D82"/>
    <w:rsid w:val="000839AE"/>
    <w:rsid w:val="00083E17"/>
    <w:rsid w:val="0008434C"/>
    <w:rsid w:val="000859B2"/>
    <w:rsid w:val="00085D5C"/>
    <w:rsid w:val="00086983"/>
    <w:rsid w:val="00086BE9"/>
    <w:rsid w:val="0008705E"/>
    <w:rsid w:val="000877DA"/>
    <w:rsid w:val="00087F23"/>
    <w:rsid w:val="00090240"/>
    <w:rsid w:val="000904B8"/>
    <w:rsid w:val="000921B5"/>
    <w:rsid w:val="000923E4"/>
    <w:rsid w:val="0009252A"/>
    <w:rsid w:val="00094A9D"/>
    <w:rsid w:val="00094ECE"/>
    <w:rsid w:val="0009563E"/>
    <w:rsid w:val="00095DF1"/>
    <w:rsid w:val="00095E7E"/>
    <w:rsid w:val="000974EE"/>
    <w:rsid w:val="00097C1A"/>
    <w:rsid w:val="000A0575"/>
    <w:rsid w:val="000A1B35"/>
    <w:rsid w:val="000A218A"/>
    <w:rsid w:val="000A2AD0"/>
    <w:rsid w:val="000A2C37"/>
    <w:rsid w:val="000A40A3"/>
    <w:rsid w:val="000A446F"/>
    <w:rsid w:val="000A4665"/>
    <w:rsid w:val="000A4B82"/>
    <w:rsid w:val="000A5AE7"/>
    <w:rsid w:val="000A6771"/>
    <w:rsid w:val="000A6894"/>
    <w:rsid w:val="000A69E9"/>
    <w:rsid w:val="000A77DE"/>
    <w:rsid w:val="000B02D1"/>
    <w:rsid w:val="000B1FAF"/>
    <w:rsid w:val="000B308C"/>
    <w:rsid w:val="000B309A"/>
    <w:rsid w:val="000B43E0"/>
    <w:rsid w:val="000B4EA6"/>
    <w:rsid w:val="000B6447"/>
    <w:rsid w:val="000B66E1"/>
    <w:rsid w:val="000C01C2"/>
    <w:rsid w:val="000C07BE"/>
    <w:rsid w:val="000C0D28"/>
    <w:rsid w:val="000C1004"/>
    <w:rsid w:val="000C16C8"/>
    <w:rsid w:val="000C1911"/>
    <w:rsid w:val="000C2529"/>
    <w:rsid w:val="000C2704"/>
    <w:rsid w:val="000C2DDE"/>
    <w:rsid w:val="000C2E99"/>
    <w:rsid w:val="000C3CB7"/>
    <w:rsid w:val="000C43EF"/>
    <w:rsid w:val="000C48B4"/>
    <w:rsid w:val="000C4A43"/>
    <w:rsid w:val="000C537B"/>
    <w:rsid w:val="000C7A8D"/>
    <w:rsid w:val="000D042E"/>
    <w:rsid w:val="000D1D54"/>
    <w:rsid w:val="000D212F"/>
    <w:rsid w:val="000D2B12"/>
    <w:rsid w:val="000D380C"/>
    <w:rsid w:val="000D3D2E"/>
    <w:rsid w:val="000D405F"/>
    <w:rsid w:val="000D511C"/>
    <w:rsid w:val="000D591C"/>
    <w:rsid w:val="000D5E46"/>
    <w:rsid w:val="000D6918"/>
    <w:rsid w:val="000D6B75"/>
    <w:rsid w:val="000D75CD"/>
    <w:rsid w:val="000D7CF5"/>
    <w:rsid w:val="000E0AA4"/>
    <w:rsid w:val="000E144E"/>
    <w:rsid w:val="000E21C5"/>
    <w:rsid w:val="000E2669"/>
    <w:rsid w:val="000E2C1B"/>
    <w:rsid w:val="000E30DA"/>
    <w:rsid w:val="000E394E"/>
    <w:rsid w:val="000E3F45"/>
    <w:rsid w:val="000E4149"/>
    <w:rsid w:val="000E46AD"/>
    <w:rsid w:val="000E663A"/>
    <w:rsid w:val="000E6B40"/>
    <w:rsid w:val="000F024A"/>
    <w:rsid w:val="000F03E0"/>
    <w:rsid w:val="000F10CF"/>
    <w:rsid w:val="000F1CCB"/>
    <w:rsid w:val="000F1FC7"/>
    <w:rsid w:val="000F20B9"/>
    <w:rsid w:val="000F2A5C"/>
    <w:rsid w:val="000F4091"/>
    <w:rsid w:val="000F4910"/>
    <w:rsid w:val="000F5419"/>
    <w:rsid w:val="000F583B"/>
    <w:rsid w:val="000F5CBF"/>
    <w:rsid w:val="000F6168"/>
    <w:rsid w:val="000F6F11"/>
    <w:rsid w:val="000F74BF"/>
    <w:rsid w:val="000F7653"/>
    <w:rsid w:val="00102A31"/>
    <w:rsid w:val="00102B9B"/>
    <w:rsid w:val="00103EEC"/>
    <w:rsid w:val="0010514B"/>
    <w:rsid w:val="00105E3A"/>
    <w:rsid w:val="00106BAF"/>
    <w:rsid w:val="0011138A"/>
    <w:rsid w:val="00111663"/>
    <w:rsid w:val="00111EC8"/>
    <w:rsid w:val="00112914"/>
    <w:rsid w:val="00112E4F"/>
    <w:rsid w:val="001132D6"/>
    <w:rsid w:val="001133DC"/>
    <w:rsid w:val="00113B16"/>
    <w:rsid w:val="00113F0E"/>
    <w:rsid w:val="001140DC"/>
    <w:rsid w:val="00115602"/>
    <w:rsid w:val="00116CA7"/>
    <w:rsid w:val="00116F46"/>
    <w:rsid w:val="00117958"/>
    <w:rsid w:val="00117FC4"/>
    <w:rsid w:val="001209E6"/>
    <w:rsid w:val="00120CF7"/>
    <w:rsid w:val="001219AA"/>
    <w:rsid w:val="00121ABB"/>
    <w:rsid w:val="00121B85"/>
    <w:rsid w:val="00121EC3"/>
    <w:rsid w:val="00121EC9"/>
    <w:rsid w:val="001220AC"/>
    <w:rsid w:val="001236F8"/>
    <w:rsid w:val="00123BF3"/>
    <w:rsid w:val="00124B85"/>
    <w:rsid w:val="00124CFB"/>
    <w:rsid w:val="00124E23"/>
    <w:rsid w:val="0012550C"/>
    <w:rsid w:val="00125835"/>
    <w:rsid w:val="00125FD4"/>
    <w:rsid w:val="00126937"/>
    <w:rsid w:val="00126C5D"/>
    <w:rsid w:val="001300E1"/>
    <w:rsid w:val="0013044C"/>
    <w:rsid w:val="00130CE6"/>
    <w:rsid w:val="00130FAE"/>
    <w:rsid w:val="00131CB7"/>
    <w:rsid w:val="00133596"/>
    <w:rsid w:val="00133687"/>
    <w:rsid w:val="00133C5E"/>
    <w:rsid w:val="001344B5"/>
    <w:rsid w:val="00135FB1"/>
    <w:rsid w:val="001379A8"/>
    <w:rsid w:val="00137B00"/>
    <w:rsid w:val="00137CC7"/>
    <w:rsid w:val="001412CF"/>
    <w:rsid w:val="001415F5"/>
    <w:rsid w:val="00141CF8"/>
    <w:rsid w:val="001426E8"/>
    <w:rsid w:val="001432BA"/>
    <w:rsid w:val="00143416"/>
    <w:rsid w:val="001439ED"/>
    <w:rsid w:val="00143DD8"/>
    <w:rsid w:val="00146170"/>
    <w:rsid w:val="0014731A"/>
    <w:rsid w:val="00147394"/>
    <w:rsid w:val="00151D60"/>
    <w:rsid w:val="00152A97"/>
    <w:rsid w:val="00152C8C"/>
    <w:rsid w:val="00153D47"/>
    <w:rsid w:val="001552DE"/>
    <w:rsid w:val="0015594E"/>
    <w:rsid w:val="001566EC"/>
    <w:rsid w:val="00156E6E"/>
    <w:rsid w:val="001570C3"/>
    <w:rsid w:val="00157F3E"/>
    <w:rsid w:val="0016294A"/>
    <w:rsid w:val="00162B8B"/>
    <w:rsid w:val="00162C08"/>
    <w:rsid w:val="0016715E"/>
    <w:rsid w:val="00167535"/>
    <w:rsid w:val="001701A3"/>
    <w:rsid w:val="00170765"/>
    <w:rsid w:val="0017111A"/>
    <w:rsid w:val="00171303"/>
    <w:rsid w:val="00171F71"/>
    <w:rsid w:val="00172345"/>
    <w:rsid w:val="0017381E"/>
    <w:rsid w:val="0017505F"/>
    <w:rsid w:val="00175174"/>
    <w:rsid w:val="0017564D"/>
    <w:rsid w:val="00176B9A"/>
    <w:rsid w:val="00176DE0"/>
    <w:rsid w:val="00177FC5"/>
    <w:rsid w:val="00180A28"/>
    <w:rsid w:val="001815BB"/>
    <w:rsid w:val="00184443"/>
    <w:rsid w:val="0018697A"/>
    <w:rsid w:val="00186A51"/>
    <w:rsid w:val="001875D2"/>
    <w:rsid w:val="001879D0"/>
    <w:rsid w:val="00190110"/>
    <w:rsid w:val="001903DA"/>
    <w:rsid w:val="00190903"/>
    <w:rsid w:val="001913AD"/>
    <w:rsid w:val="0019222B"/>
    <w:rsid w:val="00192E00"/>
    <w:rsid w:val="00193241"/>
    <w:rsid w:val="00194793"/>
    <w:rsid w:val="001954C9"/>
    <w:rsid w:val="00196CBF"/>
    <w:rsid w:val="00197352"/>
    <w:rsid w:val="00197BCE"/>
    <w:rsid w:val="001A0331"/>
    <w:rsid w:val="001A14AB"/>
    <w:rsid w:val="001A1613"/>
    <w:rsid w:val="001A3466"/>
    <w:rsid w:val="001A43BC"/>
    <w:rsid w:val="001A4C3A"/>
    <w:rsid w:val="001A5FDC"/>
    <w:rsid w:val="001A6C46"/>
    <w:rsid w:val="001B06DC"/>
    <w:rsid w:val="001B0989"/>
    <w:rsid w:val="001B2422"/>
    <w:rsid w:val="001B31DA"/>
    <w:rsid w:val="001B3B7F"/>
    <w:rsid w:val="001B3C71"/>
    <w:rsid w:val="001B3EB2"/>
    <w:rsid w:val="001B4321"/>
    <w:rsid w:val="001B53E5"/>
    <w:rsid w:val="001B55A4"/>
    <w:rsid w:val="001B622C"/>
    <w:rsid w:val="001B6334"/>
    <w:rsid w:val="001B64D0"/>
    <w:rsid w:val="001B6A08"/>
    <w:rsid w:val="001B6D7B"/>
    <w:rsid w:val="001B74EC"/>
    <w:rsid w:val="001C0354"/>
    <w:rsid w:val="001C052E"/>
    <w:rsid w:val="001C0900"/>
    <w:rsid w:val="001C1BAF"/>
    <w:rsid w:val="001C21A7"/>
    <w:rsid w:val="001C25EA"/>
    <w:rsid w:val="001C30D0"/>
    <w:rsid w:val="001C4661"/>
    <w:rsid w:val="001C51DB"/>
    <w:rsid w:val="001C5206"/>
    <w:rsid w:val="001C60F5"/>
    <w:rsid w:val="001C7CA1"/>
    <w:rsid w:val="001D010D"/>
    <w:rsid w:val="001D14A3"/>
    <w:rsid w:val="001D294E"/>
    <w:rsid w:val="001D3925"/>
    <w:rsid w:val="001D3A2E"/>
    <w:rsid w:val="001D46BB"/>
    <w:rsid w:val="001D4847"/>
    <w:rsid w:val="001D60BC"/>
    <w:rsid w:val="001D65D0"/>
    <w:rsid w:val="001E090F"/>
    <w:rsid w:val="001E0B56"/>
    <w:rsid w:val="001E1FA2"/>
    <w:rsid w:val="001E260D"/>
    <w:rsid w:val="001E287D"/>
    <w:rsid w:val="001E2940"/>
    <w:rsid w:val="001E2F1D"/>
    <w:rsid w:val="001E3F99"/>
    <w:rsid w:val="001E4363"/>
    <w:rsid w:val="001E4B17"/>
    <w:rsid w:val="001E5D98"/>
    <w:rsid w:val="001E7AE2"/>
    <w:rsid w:val="001E7ECC"/>
    <w:rsid w:val="001F1EFE"/>
    <w:rsid w:val="001F26A7"/>
    <w:rsid w:val="001F4844"/>
    <w:rsid w:val="001F50CE"/>
    <w:rsid w:val="001F55B3"/>
    <w:rsid w:val="001F5CD4"/>
    <w:rsid w:val="001F61A1"/>
    <w:rsid w:val="001F72BB"/>
    <w:rsid w:val="002011B8"/>
    <w:rsid w:val="00201A48"/>
    <w:rsid w:val="00201BBA"/>
    <w:rsid w:val="00201F9F"/>
    <w:rsid w:val="0020282C"/>
    <w:rsid w:val="00202B86"/>
    <w:rsid w:val="00202C04"/>
    <w:rsid w:val="00202C1E"/>
    <w:rsid w:val="0020365B"/>
    <w:rsid w:val="002036D8"/>
    <w:rsid w:val="00203FD1"/>
    <w:rsid w:val="00204D1F"/>
    <w:rsid w:val="002050B2"/>
    <w:rsid w:val="00205221"/>
    <w:rsid w:val="00205C42"/>
    <w:rsid w:val="0020616B"/>
    <w:rsid w:val="00206629"/>
    <w:rsid w:val="00206B9F"/>
    <w:rsid w:val="002110B3"/>
    <w:rsid w:val="00211FAE"/>
    <w:rsid w:val="00212745"/>
    <w:rsid w:val="00212B41"/>
    <w:rsid w:val="002132F8"/>
    <w:rsid w:val="002137AC"/>
    <w:rsid w:val="0021387E"/>
    <w:rsid w:val="00214ABB"/>
    <w:rsid w:val="002161A2"/>
    <w:rsid w:val="002164D8"/>
    <w:rsid w:val="00216975"/>
    <w:rsid w:val="00217BC9"/>
    <w:rsid w:val="00217D9F"/>
    <w:rsid w:val="00217F63"/>
    <w:rsid w:val="00220967"/>
    <w:rsid w:val="00221073"/>
    <w:rsid w:val="00221252"/>
    <w:rsid w:val="00221DF3"/>
    <w:rsid w:val="002230B5"/>
    <w:rsid w:val="002243CD"/>
    <w:rsid w:val="002244B0"/>
    <w:rsid w:val="00225A26"/>
    <w:rsid w:val="0022612A"/>
    <w:rsid w:val="00226E05"/>
    <w:rsid w:val="002270CE"/>
    <w:rsid w:val="0022798D"/>
    <w:rsid w:val="00231024"/>
    <w:rsid w:val="00231460"/>
    <w:rsid w:val="00231CD0"/>
    <w:rsid w:val="00232C92"/>
    <w:rsid w:val="00233EAF"/>
    <w:rsid w:val="0023435F"/>
    <w:rsid w:val="0023527E"/>
    <w:rsid w:val="00235A2A"/>
    <w:rsid w:val="00235DB3"/>
    <w:rsid w:val="0023607B"/>
    <w:rsid w:val="002364C3"/>
    <w:rsid w:val="002365BC"/>
    <w:rsid w:val="002365E9"/>
    <w:rsid w:val="00240275"/>
    <w:rsid w:val="002405CA"/>
    <w:rsid w:val="00241364"/>
    <w:rsid w:val="00241A7F"/>
    <w:rsid w:val="0024236D"/>
    <w:rsid w:val="00242B23"/>
    <w:rsid w:val="00243A5F"/>
    <w:rsid w:val="00245792"/>
    <w:rsid w:val="00245AD3"/>
    <w:rsid w:val="002468B1"/>
    <w:rsid w:val="00246C08"/>
    <w:rsid w:val="00246D7B"/>
    <w:rsid w:val="00246DAC"/>
    <w:rsid w:val="00247C7A"/>
    <w:rsid w:val="00247CFF"/>
    <w:rsid w:val="00247E65"/>
    <w:rsid w:val="00251347"/>
    <w:rsid w:val="0025142A"/>
    <w:rsid w:val="00251E0F"/>
    <w:rsid w:val="00252260"/>
    <w:rsid w:val="00252DF8"/>
    <w:rsid w:val="0025319F"/>
    <w:rsid w:val="00253F2A"/>
    <w:rsid w:val="00253F4E"/>
    <w:rsid w:val="00254EB3"/>
    <w:rsid w:val="00255A91"/>
    <w:rsid w:val="00255F78"/>
    <w:rsid w:val="00256892"/>
    <w:rsid w:val="00256FE8"/>
    <w:rsid w:val="002571B7"/>
    <w:rsid w:val="00257EAE"/>
    <w:rsid w:val="00260C36"/>
    <w:rsid w:val="00261CDB"/>
    <w:rsid w:val="00263142"/>
    <w:rsid w:val="002631D6"/>
    <w:rsid w:val="00265018"/>
    <w:rsid w:val="00266417"/>
    <w:rsid w:val="00266493"/>
    <w:rsid w:val="002666DD"/>
    <w:rsid w:val="002677F3"/>
    <w:rsid w:val="00267AC7"/>
    <w:rsid w:val="00267C2C"/>
    <w:rsid w:val="002701C2"/>
    <w:rsid w:val="00271BA9"/>
    <w:rsid w:val="00273F35"/>
    <w:rsid w:val="00275FF0"/>
    <w:rsid w:val="00276F76"/>
    <w:rsid w:val="00277604"/>
    <w:rsid w:val="00280691"/>
    <w:rsid w:val="0028080B"/>
    <w:rsid w:val="00280D72"/>
    <w:rsid w:val="0028143E"/>
    <w:rsid w:val="0028153F"/>
    <w:rsid w:val="002816CD"/>
    <w:rsid w:val="00281B35"/>
    <w:rsid w:val="00281F20"/>
    <w:rsid w:val="00281F74"/>
    <w:rsid w:val="00282693"/>
    <w:rsid w:val="00282FA2"/>
    <w:rsid w:val="00283F81"/>
    <w:rsid w:val="0028443B"/>
    <w:rsid w:val="00284764"/>
    <w:rsid w:val="002851DB"/>
    <w:rsid w:val="00286B28"/>
    <w:rsid w:val="00287C1E"/>
    <w:rsid w:val="00291055"/>
    <w:rsid w:val="002911B9"/>
    <w:rsid w:val="002919A2"/>
    <w:rsid w:val="00291E9D"/>
    <w:rsid w:val="00292845"/>
    <w:rsid w:val="00292A40"/>
    <w:rsid w:val="00292BA2"/>
    <w:rsid w:val="002934E5"/>
    <w:rsid w:val="00294012"/>
    <w:rsid w:val="00294537"/>
    <w:rsid w:val="00294FA6"/>
    <w:rsid w:val="0029503D"/>
    <w:rsid w:val="00295383"/>
    <w:rsid w:val="002958DA"/>
    <w:rsid w:val="002959E4"/>
    <w:rsid w:val="002971E7"/>
    <w:rsid w:val="00297246"/>
    <w:rsid w:val="00297F8C"/>
    <w:rsid w:val="002A0A70"/>
    <w:rsid w:val="002A0C5B"/>
    <w:rsid w:val="002A14B5"/>
    <w:rsid w:val="002A1DD6"/>
    <w:rsid w:val="002A20DD"/>
    <w:rsid w:val="002A322B"/>
    <w:rsid w:val="002A36F8"/>
    <w:rsid w:val="002A441A"/>
    <w:rsid w:val="002A44C3"/>
    <w:rsid w:val="002A51F9"/>
    <w:rsid w:val="002A704E"/>
    <w:rsid w:val="002A7454"/>
    <w:rsid w:val="002A7740"/>
    <w:rsid w:val="002A7B29"/>
    <w:rsid w:val="002B01CE"/>
    <w:rsid w:val="002B0442"/>
    <w:rsid w:val="002B068A"/>
    <w:rsid w:val="002B0956"/>
    <w:rsid w:val="002B09D6"/>
    <w:rsid w:val="002B0B37"/>
    <w:rsid w:val="002B128D"/>
    <w:rsid w:val="002B1FF4"/>
    <w:rsid w:val="002B23E8"/>
    <w:rsid w:val="002B25F3"/>
    <w:rsid w:val="002B2B23"/>
    <w:rsid w:val="002B2D44"/>
    <w:rsid w:val="002B3E4E"/>
    <w:rsid w:val="002B46C9"/>
    <w:rsid w:val="002B5568"/>
    <w:rsid w:val="002B5CC4"/>
    <w:rsid w:val="002B5CF4"/>
    <w:rsid w:val="002B725C"/>
    <w:rsid w:val="002B7913"/>
    <w:rsid w:val="002C0A12"/>
    <w:rsid w:val="002C1C5E"/>
    <w:rsid w:val="002C3688"/>
    <w:rsid w:val="002C3B18"/>
    <w:rsid w:val="002C3D32"/>
    <w:rsid w:val="002C4AA6"/>
    <w:rsid w:val="002C5548"/>
    <w:rsid w:val="002C584F"/>
    <w:rsid w:val="002C7B77"/>
    <w:rsid w:val="002D0135"/>
    <w:rsid w:val="002D0438"/>
    <w:rsid w:val="002D0940"/>
    <w:rsid w:val="002D314F"/>
    <w:rsid w:val="002D341F"/>
    <w:rsid w:val="002D342E"/>
    <w:rsid w:val="002D3CF4"/>
    <w:rsid w:val="002D3DB7"/>
    <w:rsid w:val="002D4334"/>
    <w:rsid w:val="002D437B"/>
    <w:rsid w:val="002D4460"/>
    <w:rsid w:val="002D6D8B"/>
    <w:rsid w:val="002D6E17"/>
    <w:rsid w:val="002D72A4"/>
    <w:rsid w:val="002D7B1B"/>
    <w:rsid w:val="002E019B"/>
    <w:rsid w:val="002E2154"/>
    <w:rsid w:val="002E314B"/>
    <w:rsid w:val="002E351D"/>
    <w:rsid w:val="002E5241"/>
    <w:rsid w:val="002E67BE"/>
    <w:rsid w:val="002E7986"/>
    <w:rsid w:val="002F02D4"/>
    <w:rsid w:val="002F0870"/>
    <w:rsid w:val="002F1099"/>
    <w:rsid w:val="002F1CFE"/>
    <w:rsid w:val="002F20A0"/>
    <w:rsid w:val="002F20A3"/>
    <w:rsid w:val="002F2D9E"/>
    <w:rsid w:val="002F3E2F"/>
    <w:rsid w:val="002F3E66"/>
    <w:rsid w:val="002F4F4F"/>
    <w:rsid w:val="002F61B4"/>
    <w:rsid w:val="002F6792"/>
    <w:rsid w:val="002F67AB"/>
    <w:rsid w:val="002F7CFE"/>
    <w:rsid w:val="002F7E53"/>
    <w:rsid w:val="0030097F"/>
    <w:rsid w:val="0030222B"/>
    <w:rsid w:val="00302C2A"/>
    <w:rsid w:val="00302ED0"/>
    <w:rsid w:val="0030425D"/>
    <w:rsid w:val="00305207"/>
    <w:rsid w:val="0030580E"/>
    <w:rsid w:val="00305CFA"/>
    <w:rsid w:val="0031026D"/>
    <w:rsid w:val="00310303"/>
    <w:rsid w:val="00310BDF"/>
    <w:rsid w:val="00311651"/>
    <w:rsid w:val="0031309F"/>
    <w:rsid w:val="003132F2"/>
    <w:rsid w:val="00313616"/>
    <w:rsid w:val="00313809"/>
    <w:rsid w:val="00313B76"/>
    <w:rsid w:val="00313D89"/>
    <w:rsid w:val="003147AC"/>
    <w:rsid w:val="003148D3"/>
    <w:rsid w:val="003156D3"/>
    <w:rsid w:val="00315866"/>
    <w:rsid w:val="0031709E"/>
    <w:rsid w:val="00317AC1"/>
    <w:rsid w:val="00320259"/>
    <w:rsid w:val="00320AF6"/>
    <w:rsid w:val="0032129A"/>
    <w:rsid w:val="00321548"/>
    <w:rsid w:val="00321C95"/>
    <w:rsid w:val="00321DA4"/>
    <w:rsid w:val="00322A15"/>
    <w:rsid w:val="00322B0F"/>
    <w:rsid w:val="0032330F"/>
    <w:rsid w:val="00323318"/>
    <w:rsid w:val="0032408E"/>
    <w:rsid w:val="00324FA2"/>
    <w:rsid w:val="003255F2"/>
    <w:rsid w:val="00325E82"/>
    <w:rsid w:val="003261FA"/>
    <w:rsid w:val="00326295"/>
    <w:rsid w:val="003273E5"/>
    <w:rsid w:val="00327BCD"/>
    <w:rsid w:val="00331328"/>
    <w:rsid w:val="003317A2"/>
    <w:rsid w:val="0033184E"/>
    <w:rsid w:val="00331C6B"/>
    <w:rsid w:val="003334E8"/>
    <w:rsid w:val="00333517"/>
    <w:rsid w:val="00333E96"/>
    <w:rsid w:val="00333F25"/>
    <w:rsid w:val="003342D7"/>
    <w:rsid w:val="003358F2"/>
    <w:rsid w:val="003367F3"/>
    <w:rsid w:val="003369DD"/>
    <w:rsid w:val="00336C53"/>
    <w:rsid w:val="00337845"/>
    <w:rsid w:val="00340520"/>
    <w:rsid w:val="0034113E"/>
    <w:rsid w:val="0034178A"/>
    <w:rsid w:val="00342B67"/>
    <w:rsid w:val="003446E1"/>
    <w:rsid w:val="00344A52"/>
    <w:rsid w:val="00344C49"/>
    <w:rsid w:val="00345630"/>
    <w:rsid w:val="0034601B"/>
    <w:rsid w:val="00346F6A"/>
    <w:rsid w:val="003470BD"/>
    <w:rsid w:val="003477F7"/>
    <w:rsid w:val="00347E41"/>
    <w:rsid w:val="0035089F"/>
    <w:rsid w:val="00352086"/>
    <w:rsid w:val="0035231A"/>
    <w:rsid w:val="00353A75"/>
    <w:rsid w:val="00354E5F"/>
    <w:rsid w:val="00355127"/>
    <w:rsid w:val="00355CFC"/>
    <w:rsid w:val="00355F5F"/>
    <w:rsid w:val="00356060"/>
    <w:rsid w:val="00356D72"/>
    <w:rsid w:val="00360713"/>
    <w:rsid w:val="003609B9"/>
    <w:rsid w:val="00360A10"/>
    <w:rsid w:val="00361F65"/>
    <w:rsid w:val="00363051"/>
    <w:rsid w:val="0036444C"/>
    <w:rsid w:val="0036518C"/>
    <w:rsid w:val="003651EE"/>
    <w:rsid w:val="00365782"/>
    <w:rsid w:val="00365AD1"/>
    <w:rsid w:val="00365B73"/>
    <w:rsid w:val="00365DAD"/>
    <w:rsid w:val="00366119"/>
    <w:rsid w:val="00366126"/>
    <w:rsid w:val="003665E5"/>
    <w:rsid w:val="003668F5"/>
    <w:rsid w:val="00366D94"/>
    <w:rsid w:val="00367DD2"/>
    <w:rsid w:val="00371891"/>
    <w:rsid w:val="00371D40"/>
    <w:rsid w:val="003724B4"/>
    <w:rsid w:val="003738A2"/>
    <w:rsid w:val="00374AF8"/>
    <w:rsid w:val="00374D41"/>
    <w:rsid w:val="00375220"/>
    <w:rsid w:val="003767B9"/>
    <w:rsid w:val="00377552"/>
    <w:rsid w:val="003800C6"/>
    <w:rsid w:val="00382D05"/>
    <w:rsid w:val="00382E9B"/>
    <w:rsid w:val="00382F70"/>
    <w:rsid w:val="00383B0A"/>
    <w:rsid w:val="0038476F"/>
    <w:rsid w:val="003847E5"/>
    <w:rsid w:val="00384FB0"/>
    <w:rsid w:val="00386C0A"/>
    <w:rsid w:val="00386E8B"/>
    <w:rsid w:val="0038740B"/>
    <w:rsid w:val="00390749"/>
    <w:rsid w:val="00391C9A"/>
    <w:rsid w:val="00391ED7"/>
    <w:rsid w:val="00392562"/>
    <w:rsid w:val="0039346D"/>
    <w:rsid w:val="00393ACB"/>
    <w:rsid w:val="00393B0A"/>
    <w:rsid w:val="00393DE6"/>
    <w:rsid w:val="00396F60"/>
    <w:rsid w:val="00397A53"/>
    <w:rsid w:val="003A01BD"/>
    <w:rsid w:val="003A0B87"/>
    <w:rsid w:val="003A2003"/>
    <w:rsid w:val="003A35E7"/>
    <w:rsid w:val="003A38A6"/>
    <w:rsid w:val="003A38A7"/>
    <w:rsid w:val="003A4288"/>
    <w:rsid w:val="003A507F"/>
    <w:rsid w:val="003A50C8"/>
    <w:rsid w:val="003A5490"/>
    <w:rsid w:val="003A5547"/>
    <w:rsid w:val="003A5CE9"/>
    <w:rsid w:val="003A7B06"/>
    <w:rsid w:val="003B073B"/>
    <w:rsid w:val="003B1DE1"/>
    <w:rsid w:val="003B23A2"/>
    <w:rsid w:val="003B2608"/>
    <w:rsid w:val="003B2EF3"/>
    <w:rsid w:val="003B3CEE"/>
    <w:rsid w:val="003B5072"/>
    <w:rsid w:val="003B53AB"/>
    <w:rsid w:val="003B6BFC"/>
    <w:rsid w:val="003B6CB0"/>
    <w:rsid w:val="003B7620"/>
    <w:rsid w:val="003B769B"/>
    <w:rsid w:val="003B793F"/>
    <w:rsid w:val="003B7D83"/>
    <w:rsid w:val="003B7EAB"/>
    <w:rsid w:val="003C00F9"/>
    <w:rsid w:val="003C20A1"/>
    <w:rsid w:val="003C21CC"/>
    <w:rsid w:val="003C2233"/>
    <w:rsid w:val="003C2651"/>
    <w:rsid w:val="003C2764"/>
    <w:rsid w:val="003C32D2"/>
    <w:rsid w:val="003C3D00"/>
    <w:rsid w:val="003C3F56"/>
    <w:rsid w:val="003C4537"/>
    <w:rsid w:val="003C6603"/>
    <w:rsid w:val="003C6BB2"/>
    <w:rsid w:val="003D0B1C"/>
    <w:rsid w:val="003D153E"/>
    <w:rsid w:val="003D194D"/>
    <w:rsid w:val="003D36FC"/>
    <w:rsid w:val="003D37E5"/>
    <w:rsid w:val="003D4016"/>
    <w:rsid w:val="003D4E7D"/>
    <w:rsid w:val="003D5011"/>
    <w:rsid w:val="003D5C9B"/>
    <w:rsid w:val="003D62D7"/>
    <w:rsid w:val="003E2C1D"/>
    <w:rsid w:val="003E3EB5"/>
    <w:rsid w:val="003E4837"/>
    <w:rsid w:val="003E5A27"/>
    <w:rsid w:val="003E5EB4"/>
    <w:rsid w:val="003E7FE0"/>
    <w:rsid w:val="003F15BE"/>
    <w:rsid w:val="003F1CE9"/>
    <w:rsid w:val="003F21CC"/>
    <w:rsid w:val="003F2590"/>
    <w:rsid w:val="003F2B2E"/>
    <w:rsid w:val="003F3380"/>
    <w:rsid w:val="003F4C5F"/>
    <w:rsid w:val="003F5339"/>
    <w:rsid w:val="003F5AB9"/>
    <w:rsid w:val="003F6592"/>
    <w:rsid w:val="003F67B7"/>
    <w:rsid w:val="003F688B"/>
    <w:rsid w:val="003F73D6"/>
    <w:rsid w:val="00400D2F"/>
    <w:rsid w:val="0040240F"/>
    <w:rsid w:val="004044B0"/>
    <w:rsid w:val="00404753"/>
    <w:rsid w:val="0040475A"/>
    <w:rsid w:val="00404F25"/>
    <w:rsid w:val="0040554F"/>
    <w:rsid w:val="00405B28"/>
    <w:rsid w:val="00407439"/>
    <w:rsid w:val="004112A6"/>
    <w:rsid w:val="00411697"/>
    <w:rsid w:val="00411C21"/>
    <w:rsid w:val="00413247"/>
    <w:rsid w:val="0041350D"/>
    <w:rsid w:val="00413E8D"/>
    <w:rsid w:val="004144B5"/>
    <w:rsid w:val="00414F61"/>
    <w:rsid w:val="004155B1"/>
    <w:rsid w:val="004167BE"/>
    <w:rsid w:val="004203DB"/>
    <w:rsid w:val="004209CC"/>
    <w:rsid w:val="004214AE"/>
    <w:rsid w:val="00421856"/>
    <w:rsid w:val="00421E85"/>
    <w:rsid w:val="00422764"/>
    <w:rsid w:val="00422D1A"/>
    <w:rsid w:val="0042303A"/>
    <w:rsid w:val="00424EC9"/>
    <w:rsid w:val="004257A1"/>
    <w:rsid w:val="004304F4"/>
    <w:rsid w:val="0043146D"/>
    <w:rsid w:val="004320C9"/>
    <w:rsid w:val="00432DB8"/>
    <w:rsid w:val="0043319B"/>
    <w:rsid w:val="004332CB"/>
    <w:rsid w:val="00433810"/>
    <w:rsid w:val="00434CF8"/>
    <w:rsid w:val="00440EB9"/>
    <w:rsid w:val="0044189C"/>
    <w:rsid w:val="00442C0C"/>
    <w:rsid w:val="00442DDF"/>
    <w:rsid w:val="004434A5"/>
    <w:rsid w:val="00443ECD"/>
    <w:rsid w:val="00444BF5"/>
    <w:rsid w:val="004504C5"/>
    <w:rsid w:val="00450B6C"/>
    <w:rsid w:val="00450C19"/>
    <w:rsid w:val="00450E85"/>
    <w:rsid w:val="00451207"/>
    <w:rsid w:val="00451318"/>
    <w:rsid w:val="00451BDC"/>
    <w:rsid w:val="00451C3A"/>
    <w:rsid w:val="004535D1"/>
    <w:rsid w:val="00455473"/>
    <w:rsid w:val="004554CB"/>
    <w:rsid w:val="00456848"/>
    <w:rsid w:val="004608F1"/>
    <w:rsid w:val="0046138E"/>
    <w:rsid w:val="00461EE3"/>
    <w:rsid w:val="0046228C"/>
    <w:rsid w:val="00462950"/>
    <w:rsid w:val="00462F82"/>
    <w:rsid w:val="00464002"/>
    <w:rsid w:val="00464DD3"/>
    <w:rsid w:val="0046511C"/>
    <w:rsid w:val="0046582D"/>
    <w:rsid w:val="00465ADF"/>
    <w:rsid w:val="00465BAD"/>
    <w:rsid w:val="00465E7A"/>
    <w:rsid w:val="00465FF8"/>
    <w:rsid w:val="00466525"/>
    <w:rsid w:val="004665AC"/>
    <w:rsid w:val="00466BC5"/>
    <w:rsid w:val="00466F04"/>
    <w:rsid w:val="00467A95"/>
    <w:rsid w:val="00467CEC"/>
    <w:rsid w:val="0047071B"/>
    <w:rsid w:val="00470C14"/>
    <w:rsid w:val="00471282"/>
    <w:rsid w:val="00473E8F"/>
    <w:rsid w:val="004747C9"/>
    <w:rsid w:val="00474DE7"/>
    <w:rsid w:val="00475198"/>
    <w:rsid w:val="00475376"/>
    <w:rsid w:val="004758B4"/>
    <w:rsid w:val="00475CCF"/>
    <w:rsid w:val="00476728"/>
    <w:rsid w:val="00476860"/>
    <w:rsid w:val="00476C51"/>
    <w:rsid w:val="00477012"/>
    <w:rsid w:val="00480B22"/>
    <w:rsid w:val="004819AE"/>
    <w:rsid w:val="00481B31"/>
    <w:rsid w:val="00481DC9"/>
    <w:rsid w:val="004824C9"/>
    <w:rsid w:val="0048275C"/>
    <w:rsid w:val="0048344F"/>
    <w:rsid w:val="004838A0"/>
    <w:rsid w:val="00483A95"/>
    <w:rsid w:val="00483F5F"/>
    <w:rsid w:val="0048402E"/>
    <w:rsid w:val="00484B02"/>
    <w:rsid w:val="004859E5"/>
    <w:rsid w:val="004859FB"/>
    <w:rsid w:val="004862FD"/>
    <w:rsid w:val="0048784C"/>
    <w:rsid w:val="00487D7A"/>
    <w:rsid w:val="0049050B"/>
    <w:rsid w:val="00490A66"/>
    <w:rsid w:val="00491756"/>
    <w:rsid w:val="0049195A"/>
    <w:rsid w:val="00493642"/>
    <w:rsid w:val="00493F40"/>
    <w:rsid w:val="0049524A"/>
    <w:rsid w:val="00496079"/>
    <w:rsid w:val="00496F31"/>
    <w:rsid w:val="00496FF4"/>
    <w:rsid w:val="004971EE"/>
    <w:rsid w:val="00497521"/>
    <w:rsid w:val="004A03AE"/>
    <w:rsid w:val="004A0A73"/>
    <w:rsid w:val="004A0F94"/>
    <w:rsid w:val="004A2675"/>
    <w:rsid w:val="004A2EED"/>
    <w:rsid w:val="004A3AA8"/>
    <w:rsid w:val="004A3D30"/>
    <w:rsid w:val="004A4485"/>
    <w:rsid w:val="004A4B7C"/>
    <w:rsid w:val="004A6815"/>
    <w:rsid w:val="004A6D98"/>
    <w:rsid w:val="004A7DEB"/>
    <w:rsid w:val="004A7E8F"/>
    <w:rsid w:val="004A7F69"/>
    <w:rsid w:val="004B129B"/>
    <w:rsid w:val="004B17D2"/>
    <w:rsid w:val="004B2CB0"/>
    <w:rsid w:val="004B33F8"/>
    <w:rsid w:val="004B3BC8"/>
    <w:rsid w:val="004B4600"/>
    <w:rsid w:val="004B4DF5"/>
    <w:rsid w:val="004B4FC1"/>
    <w:rsid w:val="004B5032"/>
    <w:rsid w:val="004B64ED"/>
    <w:rsid w:val="004B6A61"/>
    <w:rsid w:val="004C0F18"/>
    <w:rsid w:val="004C1468"/>
    <w:rsid w:val="004C14E8"/>
    <w:rsid w:val="004C2729"/>
    <w:rsid w:val="004C29BB"/>
    <w:rsid w:val="004C2AD6"/>
    <w:rsid w:val="004C32FF"/>
    <w:rsid w:val="004C347B"/>
    <w:rsid w:val="004C3BE1"/>
    <w:rsid w:val="004C455D"/>
    <w:rsid w:val="004C47D5"/>
    <w:rsid w:val="004C5624"/>
    <w:rsid w:val="004C5A54"/>
    <w:rsid w:val="004C683B"/>
    <w:rsid w:val="004C70D5"/>
    <w:rsid w:val="004C716B"/>
    <w:rsid w:val="004C79E2"/>
    <w:rsid w:val="004C7B44"/>
    <w:rsid w:val="004C7CDD"/>
    <w:rsid w:val="004C7EB5"/>
    <w:rsid w:val="004D0B16"/>
    <w:rsid w:val="004D0C48"/>
    <w:rsid w:val="004D1AB2"/>
    <w:rsid w:val="004D1EEE"/>
    <w:rsid w:val="004D275B"/>
    <w:rsid w:val="004D2E9C"/>
    <w:rsid w:val="004D378F"/>
    <w:rsid w:val="004D477C"/>
    <w:rsid w:val="004D5089"/>
    <w:rsid w:val="004D541F"/>
    <w:rsid w:val="004D5F4F"/>
    <w:rsid w:val="004D658F"/>
    <w:rsid w:val="004D6B5D"/>
    <w:rsid w:val="004D6D09"/>
    <w:rsid w:val="004D7170"/>
    <w:rsid w:val="004E009A"/>
    <w:rsid w:val="004E06EF"/>
    <w:rsid w:val="004E129F"/>
    <w:rsid w:val="004E22D6"/>
    <w:rsid w:val="004E23EA"/>
    <w:rsid w:val="004E2850"/>
    <w:rsid w:val="004E2C92"/>
    <w:rsid w:val="004E362E"/>
    <w:rsid w:val="004E36DA"/>
    <w:rsid w:val="004E36E7"/>
    <w:rsid w:val="004E37C8"/>
    <w:rsid w:val="004E434A"/>
    <w:rsid w:val="004E445D"/>
    <w:rsid w:val="004E5407"/>
    <w:rsid w:val="004E5710"/>
    <w:rsid w:val="004E61C7"/>
    <w:rsid w:val="004E6AF8"/>
    <w:rsid w:val="004E777B"/>
    <w:rsid w:val="004F15C6"/>
    <w:rsid w:val="004F1822"/>
    <w:rsid w:val="004F1970"/>
    <w:rsid w:val="004F208B"/>
    <w:rsid w:val="004F2469"/>
    <w:rsid w:val="004F27E9"/>
    <w:rsid w:val="004F316D"/>
    <w:rsid w:val="004F3179"/>
    <w:rsid w:val="004F4139"/>
    <w:rsid w:val="004F51A0"/>
    <w:rsid w:val="004F55C6"/>
    <w:rsid w:val="004F55FB"/>
    <w:rsid w:val="004F5890"/>
    <w:rsid w:val="004F5FE5"/>
    <w:rsid w:val="004F5FF0"/>
    <w:rsid w:val="004F6107"/>
    <w:rsid w:val="004F6A15"/>
    <w:rsid w:val="004F6B41"/>
    <w:rsid w:val="004F7A47"/>
    <w:rsid w:val="005002F5"/>
    <w:rsid w:val="00500B2D"/>
    <w:rsid w:val="0050217F"/>
    <w:rsid w:val="005021FA"/>
    <w:rsid w:val="0050294B"/>
    <w:rsid w:val="00502BC8"/>
    <w:rsid w:val="00502C76"/>
    <w:rsid w:val="00502DB0"/>
    <w:rsid w:val="0050313D"/>
    <w:rsid w:val="005048A7"/>
    <w:rsid w:val="005055D8"/>
    <w:rsid w:val="00506783"/>
    <w:rsid w:val="00507205"/>
    <w:rsid w:val="00507B91"/>
    <w:rsid w:val="00510735"/>
    <w:rsid w:val="0051080F"/>
    <w:rsid w:val="00511939"/>
    <w:rsid w:val="00511E78"/>
    <w:rsid w:val="00511F06"/>
    <w:rsid w:val="0051240A"/>
    <w:rsid w:val="00512743"/>
    <w:rsid w:val="005130F0"/>
    <w:rsid w:val="00513B3B"/>
    <w:rsid w:val="0051476F"/>
    <w:rsid w:val="00514BE2"/>
    <w:rsid w:val="00514D43"/>
    <w:rsid w:val="00514F8E"/>
    <w:rsid w:val="00515BEC"/>
    <w:rsid w:val="00517187"/>
    <w:rsid w:val="00517513"/>
    <w:rsid w:val="00517C9E"/>
    <w:rsid w:val="005203D8"/>
    <w:rsid w:val="0052050A"/>
    <w:rsid w:val="00523C95"/>
    <w:rsid w:val="005248EE"/>
    <w:rsid w:val="00525134"/>
    <w:rsid w:val="005265B2"/>
    <w:rsid w:val="005268E0"/>
    <w:rsid w:val="00527A1A"/>
    <w:rsid w:val="00527D55"/>
    <w:rsid w:val="005300A1"/>
    <w:rsid w:val="00530AA1"/>
    <w:rsid w:val="005313A8"/>
    <w:rsid w:val="0053195E"/>
    <w:rsid w:val="0053212E"/>
    <w:rsid w:val="0053318A"/>
    <w:rsid w:val="00533C2B"/>
    <w:rsid w:val="00534DEE"/>
    <w:rsid w:val="00535C33"/>
    <w:rsid w:val="005365F8"/>
    <w:rsid w:val="005400CF"/>
    <w:rsid w:val="00540AA5"/>
    <w:rsid w:val="00541243"/>
    <w:rsid w:val="00541262"/>
    <w:rsid w:val="00541B0F"/>
    <w:rsid w:val="00542B49"/>
    <w:rsid w:val="00542B6F"/>
    <w:rsid w:val="00543AAB"/>
    <w:rsid w:val="0054418D"/>
    <w:rsid w:val="00545CCB"/>
    <w:rsid w:val="00546913"/>
    <w:rsid w:val="00552A30"/>
    <w:rsid w:val="00553C7B"/>
    <w:rsid w:val="00553D78"/>
    <w:rsid w:val="0055447F"/>
    <w:rsid w:val="00556687"/>
    <w:rsid w:val="0056033F"/>
    <w:rsid w:val="00561720"/>
    <w:rsid w:val="00562DE5"/>
    <w:rsid w:val="00563C4E"/>
    <w:rsid w:val="00564584"/>
    <w:rsid w:val="0056658C"/>
    <w:rsid w:val="00566A78"/>
    <w:rsid w:val="00566EE3"/>
    <w:rsid w:val="00571665"/>
    <w:rsid w:val="0057230E"/>
    <w:rsid w:val="005726B2"/>
    <w:rsid w:val="00572CDC"/>
    <w:rsid w:val="005735D2"/>
    <w:rsid w:val="00573614"/>
    <w:rsid w:val="00574699"/>
    <w:rsid w:val="005749D6"/>
    <w:rsid w:val="00575295"/>
    <w:rsid w:val="00575713"/>
    <w:rsid w:val="005759E7"/>
    <w:rsid w:val="00576868"/>
    <w:rsid w:val="005770CE"/>
    <w:rsid w:val="0057745B"/>
    <w:rsid w:val="005778D7"/>
    <w:rsid w:val="00577EEA"/>
    <w:rsid w:val="00580789"/>
    <w:rsid w:val="00581785"/>
    <w:rsid w:val="00581C1D"/>
    <w:rsid w:val="00582CC2"/>
    <w:rsid w:val="00582FB9"/>
    <w:rsid w:val="00583358"/>
    <w:rsid w:val="00583BF5"/>
    <w:rsid w:val="005843F9"/>
    <w:rsid w:val="0058564D"/>
    <w:rsid w:val="00585C34"/>
    <w:rsid w:val="00585ED0"/>
    <w:rsid w:val="00585F5E"/>
    <w:rsid w:val="00590E15"/>
    <w:rsid w:val="00591499"/>
    <w:rsid w:val="0059241D"/>
    <w:rsid w:val="005924B3"/>
    <w:rsid w:val="00592612"/>
    <w:rsid w:val="0059376E"/>
    <w:rsid w:val="00593AF3"/>
    <w:rsid w:val="0059465D"/>
    <w:rsid w:val="005949FC"/>
    <w:rsid w:val="00595EEB"/>
    <w:rsid w:val="005966CF"/>
    <w:rsid w:val="0059684A"/>
    <w:rsid w:val="00596D16"/>
    <w:rsid w:val="00596E9F"/>
    <w:rsid w:val="00597BD2"/>
    <w:rsid w:val="005A0AF6"/>
    <w:rsid w:val="005A1977"/>
    <w:rsid w:val="005A2DB1"/>
    <w:rsid w:val="005A3676"/>
    <w:rsid w:val="005A36CF"/>
    <w:rsid w:val="005A4023"/>
    <w:rsid w:val="005A42D0"/>
    <w:rsid w:val="005A4588"/>
    <w:rsid w:val="005A46BB"/>
    <w:rsid w:val="005A48C6"/>
    <w:rsid w:val="005A4A4C"/>
    <w:rsid w:val="005A4F07"/>
    <w:rsid w:val="005A5A6C"/>
    <w:rsid w:val="005A5CD5"/>
    <w:rsid w:val="005A5F6F"/>
    <w:rsid w:val="005A63C6"/>
    <w:rsid w:val="005A6F38"/>
    <w:rsid w:val="005B1148"/>
    <w:rsid w:val="005B1385"/>
    <w:rsid w:val="005B170F"/>
    <w:rsid w:val="005B18FB"/>
    <w:rsid w:val="005B1CCB"/>
    <w:rsid w:val="005B1EAB"/>
    <w:rsid w:val="005B2B65"/>
    <w:rsid w:val="005B33F6"/>
    <w:rsid w:val="005B344A"/>
    <w:rsid w:val="005B35CB"/>
    <w:rsid w:val="005B3BE7"/>
    <w:rsid w:val="005B4428"/>
    <w:rsid w:val="005B4A7D"/>
    <w:rsid w:val="005B4C00"/>
    <w:rsid w:val="005B4C3E"/>
    <w:rsid w:val="005B5394"/>
    <w:rsid w:val="005B56CC"/>
    <w:rsid w:val="005B5707"/>
    <w:rsid w:val="005B5960"/>
    <w:rsid w:val="005B728C"/>
    <w:rsid w:val="005B7FDB"/>
    <w:rsid w:val="005C0050"/>
    <w:rsid w:val="005C0A3A"/>
    <w:rsid w:val="005C0AAB"/>
    <w:rsid w:val="005C12B2"/>
    <w:rsid w:val="005C2245"/>
    <w:rsid w:val="005C2B1E"/>
    <w:rsid w:val="005C3035"/>
    <w:rsid w:val="005C4091"/>
    <w:rsid w:val="005C4BFA"/>
    <w:rsid w:val="005C520F"/>
    <w:rsid w:val="005C52B1"/>
    <w:rsid w:val="005C5514"/>
    <w:rsid w:val="005C5754"/>
    <w:rsid w:val="005C583D"/>
    <w:rsid w:val="005C5B29"/>
    <w:rsid w:val="005C6154"/>
    <w:rsid w:val="005C6B3C"/>
    <w:rsid w:val="005C78F4"/>
    <w:rsid w:val="005C7BD1"/>
    <w:rsid w:val="005D0653"/>
    <w:rsid w:val="005D16E7"/>
    <w:rsid w:val="005D17C8"/>
    <w:rsid w:val="005D261B"/>
    <w:rsid w:val="005D26F2"/>
    <w:rsid w:val="005D2FC7"/>
    <w:rsid w:val="005D3354"/>
    <w:rsid w:val="005D345C"/>
    <w:rsid w:val="005D4737"/>
    <w:rsid w:val="005D4C0D"/>
    <w:rsid w:val="005D5F83"/>
    <w:rsid w:val="005D7352"/>
    <w:rsid w:val="005E140A"/>
    <w:rsid w:val="005E163A"/>
    <w:rsid w:val="005E16CB"/>
    <w:rsid w:val="005E1B94"/>
    <w:rsid w:val="005E2027"/>
    <w:rsid w:val="005E3946"/>
    <w:rsid w:val="005E395A"/>
    <w:rsid w:val="005E3EC4"/>
    <w:rsid w:val="005E4618"/>
    <w:rsid w:val="005E4AFA"/>
    <w:rsid w:val="005E5074"/>
    <w:rsid w:val="005E5BED"/>
    <w:rsid w:val="005E6779"/>
    <w:rsid w:val="005E6FDA"/>
    <w:rsid w:val="005E745F"/>
    <w:rsid w:val="005E75DC"/>
    <w:rsid w:val="005F02C6"/>
    <w:rsid w:val="005F04EE"/>
    <w:rsid w:val="005F098D"/>
    <w:rsid w:val="005F0D98"/>
    <w:rsid w:val="005F1240"/>
    <w:rsid w:val="005F2384"/>
    <w:rsid w:val="005F28E2"/>
    <w:rsid w:val="005F3D26"/>
    <w:rsid w:val="005F5766"/>
    <w:rsid w:val="005F5885"/>
    <w:rsid w:val="005F5DF2"/>
    <w:rsid w:val="005F628E"/>
    <w:rsid w:val="005F6D29"/>
    <w:rsid w:val="005F76A2"/>
    <w:rsid w:val="005F788C"/>
    <w:rsid w:val="006003EC"/>
    <w:rsid w:val="006018FF"/>
    <w:rsid w:val="00601C20"/>
    <w:rsid w:val="00602EF8"/>
    <w:rsid w:val="006031C0"/>
    <w:rsid w:val="0060781A"/>
    <w:rsid w:val="00607DBE"/>
    <w:rsid w:val="00611F95"/>
    <w:rsid w:val="0061275F"/>
    <w:rsid w:val="00613101"/>
    <w:rsid w:val="00614448"/>
    <w:rsid w:val="00614E2E"/>
    <w:rsid w:val="00615C67"/>
    <w:rsid w:val="0061641E"/>
    <w:rsid w:val="00616EC0"/>
    <w:rsid w:val="00617DDC"/>
    <w:rsid w:val="00620099"/>
    <w:rsid w:val="006203CF"/>
    <w:rsid w:val="006213E0"/>
    <w:rsid w:val="006215A8"/>
    <w:rsid w:val="006218AE"/>
    <w:rsid w:val="00621CE8"/>
    <w:rsid w:val="0062229E"/>
    <w:rsid w:val="00623049"/>
    <w:rsid w:val="0062416E"/>
    <w:rsid w:val="0062424E"/>
    <w:rsid w:val="0062425F"/>
    <w:rsid w:val="00625D23"/>
    <w:rsid w:val="00626299"/>
    <w:rsid w:val="0062644F"/>
    <w:rsid w:val="00627263"/>
    <w:rsid w:val="00627771"/>
    <w:rsid w:val="00627D5C"/>
    <w:rsid w:val="0063257B"/>
    <w:rsid w:val="0063286D"/>
    <w:rsid w:val="00633B6E"/>
    <w:rsid w:val="0063476E"/>
    <w:rsid w:val="00634A2A"/>
    <w:rsid w:val="00636338"/>
    <w:rsid w:val="006371F2"/>
    <w:rsid w:val="0064074A"/>
    <w:rsid w:val="006415BA"/>
    <w:rsid w:val="006430D5"/>
    <w:rsid w:val="00643B6A"/>
    <w:rsid w:val="006444F9"/>
    <w:rsid w:val="006447EC"/>
    <w:rsid w:val="00645306"/>
    <w:rsid w:val="006466B7"/>
    <w:rsid w:val="00646DEB"/>
    <w:rsid w:val="0065079E"/>
    <w:rsid w:val="00651383"/>
    <w:rsid w:val="00651818"/>
    <w:rsid w:val="00651905"/>
    <w:rsid w:val="0065241F"/>
    <w:rsid w:val="0065255A"/>
    <w:rsid w:val="0065609C"/>
    <w:rsid w:val="0065673E"/>
    <w:rsid w:val="00656E1F"/>
    <w:rsid w:val="0066130C"/>
    <w:rsid w:val="00661FD5"/>
    <w:rsid w:val="00663203"/>
    <w:rsid w:val="006632D7"/>
    <w:rsid w:val="006636F3"/>
    <w:rsid w:val="006643F2"/>
    <w:rsid w:val="00665A1A"/>
    <w:rsid w:val="00666E62"/>
    <w:rsid w:val="0066752A"/>
    <w:rsid w:val="006678EB"/>
    <w:rsid w:val="00667D3B"/>
    <w:rsid w:val="00670741"/>
    <w:rsid w:val="00670BF4"/>
    <w:rsid w:val="006713C9"/>
    <w:rsid w:val="006717DE"/>
    <w:rsid w:val="00671C39"/>
    <w:rsid w:val="00671C89"/>
    <w:rsid w:val="00672A53"/>
    <w:rsid w:val="006733E7"/>
    <w:rsid w:val="00673A5F"/>
    <w:rsid w:val="00674B4F"/>
    <w:rsid w:val="00674EB6"/>
    <w:rsid w:val="00675C77"/>
    <w:rsid w:val="0067606D"/>
    <w:rsid w:val="00676B81"/>
    <w:rsid w:val="00676F2E"/>
    <w:rsid w:val="00680977"/>
    <w:rsid w:val="00681849"/>
    <w:rsid w:val="006826AF"/>
    <w:rsid w:val="00684436"/>
    <w:rsid w:val="00684BAE"/>
    <w:rsid w:val="00685E12"/>
    <w:rsid w:val="00686104"/>
    <w:rsid w:val="00686E41"/>
    <w:rsid w:val="00690635"/>
    <w:rsid w:val="0069065B"/>
    <w:rsid w:val="006913F7"/>
    <w:rsid w:val="00691D9C"/>
    <w:rsid w:val="00692A7C"/>
    <w:rsid w:val="0069303A"/>
    <w:rsid w:val="00693F2B"/>
    <w:rsid w:val="00694629"/>
    <w:rsid w:val="00694DFA"/>
    <w:rsid w:val="0069557A"/>
    <w:rsid w:val="006961A7"/>
    <w:rsid w:val="00696CF8"/>
    <w:rsid w:val="00697EBD"/>
    <w:rsid w:val="006A079F"/>
    <w:rsid w:val="006A328C"/>
    <w:rsid w:val="006A3E1A"/>
    <w:rsid w:val="006A445D"/>
    <w:rsid w:val="006A4C1C"/>
    <w:rsid w:val="006A4CB2"/>
    <w:rsid w:val="006A5B89"/>
    <w:rsid w:val="006A67DD"/>
    <w:rsid w:val="006A6DE2"/>
    <w:rsid w:val="006B0420"/>
    <w:rsid w:val="006B0C6B"/>
    <w:rsid w:val="006B238A"/>
    <w:rsid w:val="006B49FB"/>
    <w:rsid w:val="006B7416"/>
    <w:rsid w:val="006C065A"/>
    <w:rsid w:val="006C0B78"/>
    <w:rsid w:val="006C2296"/>
    <w:rsid w:val="006C4314"/>
    <w:rsid w:val="006C4AFE"/>
    <w:rsid w:val="006C7195"/>
    <w:rsid w:val="006C7B10"/>
    <w:rsid w:val="006D0A28"/>
    <w:rsid w:val="006D3173"/>
    <w:rsid w:val="006D3352"/>
    <w:rsid w:val="006D41EB"/>
    <w:rsid w:val="006D4C6D"/>
    <w:rsid w:val="006D5807"/>
    <w:rsid w:val="006D5829"/>
    <w:rsid w:val="006D686F"/>
    <w:rsid w:val="006D6D8C"/>
    <w:rsid w:val="006D7B0A"/>
    <w:rsid w:val="006D7D3B"/>
    <w:rsid w:val="006E21A5"/>
    <w:rsid w:val="006E292B"/>
    <w:rsid w:val="006E2BBC"/>
    <w:rsid w:val="006E3009"/>
    <w:rsid w:val="006E3772"/>
    <w:rsid w:val="006E39AF"/>
    <w:rsid w:val="006E4CFA"/>
    <w:rsid w:val="006E4E1D"/>
    <w:rsid w:val="006E50D5"/>
    <w:rsid w:val="006E5D55"/>
    <w:rsid w:val="006E640F"/>
    <w:rsid w:val="006F0C26"/>
    <w:rsid w:val="006F1698"/>
    <w:rsid w:val="006F186A"/>
    <w:rsid w:val="006F18D5"/>
    <w:rsid w:val="006F1F65"/>
    <w:rsid w:val="006F2127"/>
    <w:rsid w:val="006F2700"/>
    <w:rsid w:val="006F32E5"/>
    <w:rsid w:val="006F39B1"/>
    <w:rsid w:val="006F4219"/>
    <w:rsid w:val="006F42A2"/>
    <w:rsid w:val="006F4DAA"/>
    <w:rsid w:val="006F58E0"/>
    <w:rsid w:val="006F6065"/>
    <w:rsid w:val="006F7DB2"/>
    <w:rsid w:val="007016D8"/>
    <w:rsid w:val="0070180D"/>
    <w:rsid w:val="00701900"/>
    <w:rsid w:val="00702309"/>
    <w:rsid w:val="007025BC"/>
    <w:rsid w:val="00703D8F"/>
    <w:rsid w:val="00703DD3"/>
    <w:rsid w:val="00703E03"/>
    <w:rsid w:val="0070531F"/>
    <w:rsid w:val="0070564B"/>
    <w:rsid w:val="00706321"/>
    <w:rsid w:val="00707FA3"/>
    <w:rsid w:val="00710880"/>
    <w:rsid w:val="00710FA7"/>
    <w:rsid w:val="00711426"/>
    <w:rsid w:val="007133CD"/>
    <w:rsid w:val="00713465"/>
    <w:rsid w:val="00713EF0"/>
    <w:rsid w:val="00714119"/>
    <w:rsid w:val="00714245"/>
    <w:rsid w:val="00714860"/>
    <w:rsid w:val="00714C7A"/>
    <w:rsid w:val="00714F7E"/>
    <w:rsid w:val="00715182"/>
    <w:rsid w:val="0071589A"/>
    <w:rsid w:val="0071610C"/>
    <w:rsid w:val="007168A6"/>
    <w:rsid w:val="00716955"/>
    <w:rsid w:val="00717374"/>
    <w:rsid w:val="00721614"/>
    <w:rsid w:val="0072165F"/>
    <w:rsid w:val="00722F24"/>
    <w:rsid w:val="007231AC"/>
    <w:rsid w:val="00724394"/>
    <w:rsid w:val="00724ED6"/>
    <w:rsid w:val="00725359"/>
    <w:rsid w:val="007257DB"/>
    <w:rsid w:val="00725861"/>
    <w:rsid w:val="00725BBA"/>
    <w:rsid w:val="00726871"/>
    <w:rsid w:val="007268FF"/>
    <w:rsid w:val="007274A9"/>
    <w:rsid w:val="007275A6"/>
    <w:rsid w:val="007328F6"/>
    <w:rsid w:val="00732BED"/>
    <w:rsid w:val="007330CB"/>
    <w:rsid w:val="00734D28"/>
    <w:rsid w:val="00735A1A"/>
    <w:rsid w:val="00735DFC"/>
    <w:rsid w:val="0073660F"/>
    <w:rsid w:val="00736A95"/>
    <w:rsid w:val="00737DE8"/>
    <w:rsid w:val="007408A7"/>
    <w:rsid w:val="007418F0"/>
    <w:rsid w:val="00742985"/>
    <w:rsid w:val="00744ED8"/>
    <w:rsid w:val="00745040"/>
    <w:rsid w:val="00746328"/>
    <w:rsid w:val="00747C19"/>
    <w:rsid w:val="007507F6"/>
    <w:rsid w:val="00750AA6"/>
    <w:rsid w:val="007514FF"/>
    <w:rsid w:val="0075168F"/>
    <w:rsid w:val="00751AB6"/>
    <w:rsid w:val="00752DD2"/>
    <w:rsid w:val="0075345E"/>
    <w:rsid w:val="00753499"/>
    <w:rsid w:val="0075374B"/>
    <w:rsid w:val="007558D7"/>
    <w:rsid w:val="00755D93"/>
    <w:rsid w:val="00756701"/>
    <w:rsid w:val="00756F1F"/>
    <w:rsid w:val="0076022A"/>
    <w:rsid w:val="00760F6F"/>
    <w:rsid w:val="00761CD4"/>
    <w:rsid w:val="00762483"/>
    <w:rsid w:val="00762957"/>
    <w:rsid w:val="007629E9"/>
    <w:rsid w:val="007642D7"/>
    <w:rsid w:val="00765239"/>
    <w:rsid w:val="00765749"/>
    <w:rsid w:val="00765DAF"/>
    <w:rsid w:val="00766A4F"/>
    <w:rsid w:val="00766EEE"/>
    <w:rsid w:val="0076705A"/>
    <w:rsid w:val="007674DA"/>
    <w:rsid w:val="00767D9E"/>
    <w:rsid w:val="00771093"/>
    <w:rsid w:val="007721C1"/>
    <w:rsid w:val="00772622"/>
    <w:rsid w:val="007740EE"/>
    <w:rsid w:val="0077517F"/>
    <w:rsid w:val="007754E7"/>
    <w:rsid w:val="00775D56"/>
    <w:rsid w:val="00776491"/>
    <w:rsid w:val="00776D43"/>
    <w:rsid w:val="00777270"/>
    <w:rsid w:val="00777F54"/>
    <w:rsid w:val="007800C8"/>
    <w:rsid w:val="0078057B"/>
    <w:rsid w:val="00780FB2"/>
    <w:rsid w:val="0078133D"/>
    <w:rsid w:val="007814D4"/>
    <w:rsid w:val="007816C9"/>
    <w:rsid w:val="00781AB6"/>
    <w:rsid w:val="00783797"/>
    <w:rsid w:val="007840FE"/>
    <w:rsid w:val="007843DB"/>
    <w:rsid w:val="00786160"/>
    <w:rsid w:val="007900E8"/>
    <w:rsid w:val="00791EF3"/>
    <w:rsid w:val="007923B7"/>
    <w:rsid w:val="0079258A"/>
    <w:rsid w:val="00792DC7"/>
    <w:rsid w:val="007935BF"/>
    <w:rsid w:val="00795989"/>
    <w:rsid w:val="00795BAE"/>
    <w:rsid w:val="00796CB2"/>
    <w:rsid w:val="00797087"/>
    <w:rsid w:val="00797C13"/>
    <w:rsid w:val="007A064A"/>
    <w:rsid w:val="007A0B31"/>
    <w:rsid w:val="007A0CF4"/>
    <w:rsid w:val="007A1A75"/>
    <w:rsid w:val="007A214D"/>
    <w:rsid w:val="007A348C"/>
    <w:rsid w:val="007A34A3"/>
    <w:rsid w:val="007A3526"/>
    <w:rsid w:val="007A3687"/>
    <w:rsid w:val="007A3B93"/>
    <w:rsid w:val="007A5A4C"/>
    <w:rsid w:val="007A788E"/>
    <w:rsid w:val="007A7FBF"/>
    <w:rsid w:val="007B00A9"/>
    <w:rsid w:val="007B06AF"/>
    <w:rsid w:val="007B19FA"/>
    <w:rsid w:val="007B1DED"/>
    <w:rsid w:val="007B23FF"/>
    <w:rsid w:val="007B2B02"/>
    <w:rsid w:val="007B35C9"/>
    <w:rsid w:val="007B4081"/>
    <w:rsid w:val="007B4F49"/>
    <w:rsid w:val="007B53CA"/>
    <w:rsid w:val="007B6161"/>
    <w:rsid w:val="007C0938"/>
    <w:rsid w:val="007C0ED5"/>
    <w:rsid w:val="007C176A"/>
    <w:rsid w:val="007C1A5F"/>
    <w:rsid w:val="007C3E25"/>
    <w:rsid w:val="007C4BDE"/>
    <w:rsid w:val="007C5042"/>
    <w:rsid w:val="007C75C0"/>
    <w:rsid w:val="007C7B2C"/>
    <w:rsid w:val="007D0569"/>
    <w:rsid w:val="007D15F3"/>
    <w:rsid w:val="007D3079"/>
    <w:rsid w:val="007D3ACF"/>
    <w:rsid w:val="007D3CB4"/>
    <w:rsid w:val="007D4FFD"/>
    <w:rsid w:val="007D6072"/>
    <w:rsid w:val="007D6390"/>
    <w:rsid w:val="007D7D6F"/>
    <w:rsid w:val="007E0D56"/>
    <w:rsid w:val="007E11F2"/>
    <w:rsid w:val="007E1405"/>
    <w:rsid w:val="007E2D21"/>
    <w:rsid w:val="007E2F0A"/>
    <w:rsid w:val="007E3D35"/>
    <w:rsid w:val="007E4229"/>
    <w:rsid w:val="007E4442"/>
    <w:rsid w:val="007E4CFD"/>
    <w:rsid w:val="007E4D3B"/>
    <w:rsid w:val="007E5547"/>
    <w:rsid w:val="007E613A"/>
    <w:rsid w:val="007E643D"/>
    <w:rsid w:val="007E740C"/>
    <w:rsid w:val="007E77D4"/>
    <w:rsid w:val="007F054D"/>
    <w:rsid w:val="007F0A6B"/>
    <w:rsid w:val="007F0BF0"/>
    <w:rsid w:val="007F0D68"/>
    <w:rsid w:val="007F1503"/>
    <w:rsid w:val="007F1977"/>
    <w:rsid w:val="007F21B7"/>
    <w:rsid w:val="007F3F54"/>
    <w:rsid w:val="007F494D"/>
    <w:rsid w:val="007F49A6"/>
    <w:rsid w:val="007F6E20"/>
    <w:rsid w:val="0080007B"/>
    <w:rsid w:val="00800FA4"/>
    <w:rsid w:val="00803B1B"/>
    <w:rsid w:val="00805C04"/>
    <w:rsid w:val="00805C6D"/>
    <w:rsid w:val="00806D42"/>
    <w:rsid w:val="008070C2"/>
    <w:rsid w:val="008075B6"/>
    <w:rsid w:val="00807E00"/>
    <w:rsid w:val="00810B18"/>
    <w:rsid w:val="008110CD"/>
    <w:rsid w:val="008113F2"/>
    <w:rsid w:val="0081193A"/>
    <w:rsid w:val="00812133"/>
    <w:rsid w:val="0081226B"/>
    <w:rsid w:val="00813AFE"/>
    <w:rsid w:val="00815F50"/>
    <w:rsid w:val="008175D4"/>
    <w:rsid w:val="008202D7"/>
    <w:rsid w:val="008205A3"/>
    <w:rsid w:val="00820743"/>
    <w:rsid w:val="008214C5"/>
    <w:rsid w:val="00821B6D"/>
    <w:rsid w:val="00823454"/>
    <w:rsid w:val="008234A3"/>
    <w:rsid w:val="00824443"/>
    <w:rsid w:val="00824CE0"/>
    <w:rsid w:val="00825966"/>
    <w:rsid w:val="00825B1B"/>
    <w:rsid w:val="008277F0"/>
    <w:rsid w:val="008304FC"/>
    <w:rsid w:val="00830759"/>
    <w:rsid w:val="00831419"/>
    <w:rsid w:val="008316C9"/>
    <w:rsid w:val="00832225"/>
    <w:rsid w:val="008326E5"/>
    <w:rsid w:val="00832FCA"/>
    <w:rsid w:val="00834780"/>
    <w:rsid w:val="0083546E"/>
    <w:rsid w:val="00835484"/>
    <w:rsid w:val="0083635C"/>
    <w:rsid w:val="00836AA6"/>
    <w:rsid w:val="00836CB5"/>
    <w:rsid w:val="00837533"/>
    <w:rsid w:val="00837A10"/>
    <w:rsid w:val="00840349"/>
    <w:rsid w:val="00840453"/>
    <w:rsid w:val="008404DC"/>
    <w:rsid w:val="008408ED"/>
    <w:rsid w:val="00841B38"/>
    <w:rsid w:val="00842568"/>
    <w:rsid w:val="00842A78"/>
    <w:rsid w:val="00842CA7"/>
    <w:rsid w:val="00843A71"/>
    <w:rsid w:val="008440DB"/>
    <w:rsid w:val="0084482F"/>
    <w:rsid w:val="00844A67"/>
    <w:rsid w:val="00844AA2"/>
    <w:rsid w:val="008450CF"/>
    <w:rsid w:val="0084511D"/>
    <w:rsid w:val="00845A71"/>
    <w:rsid w:val="00845AAB"/>
    <w:rsid w:val="00846080"/>
    <w:rsid w:val="00847F7C"/>
    <w:rsid w:val="0085016B"/>
    <w:rsid w:val="0085070D"/>
    <w:rsid w:val="00850CB5"/>
    <w:rsid w:val="00851793"/>
    <w:rsid w:val="008520C3"/>
    <w:rsid w:val="00853B51"/>
    <w:rsid w:val="00853D09"/>
    <w:rsid w:val="00853E14"/>
    <w:rsid w:val="0085458B"/>
    <w:rsid w:val="00854B13"/>
    <w:rsid w:val="008570CE"/>
    <w:rsid w:val="00857B7C"/>
    <w:rsid w:val="00857DB7"/>
    <w:rsid w:val="00861E30"/>
    <w:rsid w:val="00862065"/>
    <w:rsid w:val="008621E7"/>
    <w:rsid w:val="0086745F"/>
    <w:rsid w:val="00870846"/>
    <w:rsid w:val="00872020"/>
    <w:rsid w:val="008727C8"/>
    <w:rsid w:val="00873356"/>
    <w:rsid w:val="00874616"/>
    <w:rsid w:val="008760C9"/>
    <w:rsid w:val="0087612F"/>
    <w:rsid w:val="0087679F"/>
    <w:rsid w:val="0087756E"/>
    <w:rsid w:val="00877A7F"/>
    <w:rsid w:val="00877ADA"/>
    <w:rsid w:val="00877B30"/>
    <w:rsid w:val="00880663"/>
    <w:rsid w:val="00880701"/>
    <w:rsid w:val="00880726"/>
    <w:rsid w:val="008808F7"/>
    <w:rsid w:val="008809B3"/>
    <w:rsid w:val="00880E94"/>
    <w:rsid w:val="00881C7B"/>
    <w:rsid w:val="00882D43"/>
    <w:rsid w:val="008831B2"/>
    <w:rsid w:val="008837D7"/>
    <w:rsid w:val="00883891"/>
    <w:rsid w:val="008838C1"/>
    <w:rsid w:val="00883937"/>
    <w:rsid w:val="00884A78"/>
    <w:rsid w:val="00885CE0"/>
    <w:rsid w:val="008860B5"/>
    <w:rsid w:val="00887D44"/>
    <w:rsid w:val="008902B6"/>
    <w:rsid w:val="008919AA"/>
    <w:rsid w:val="0089271B"/>
    <w:rsid w:val="00892F5F"/>
    <w:rsid w:val="0089439A"/>
    <w:rsid w:val="00894C5B"/>
    <w:rsid w:val="00894E20"/>
    <w:rsid w:val="00895095"/>
    <w:rsid w:val="00896D40"/>
    <w:rsid w:val="00897064"/>
    <w:rsid w:val="00897339"/>
    <w:rsid w:val="00897DD9"/>
    <w:rsid w:val="008A0037"/>
    <w:rsid w:val="008A006A"/>
    <w:rsid w:val="008A0F03"/>
    <w:rsid w:val="008A1465"/>
    <w:rsid w:val="008A14C8"/>
    <w:rsid w:val="008A1A1D"/>
    <w:rsid w:val="008A1C09"/>
    <w:rsid w:val="008A347E"/>
    <w:rsid w:val="008A42A7"/>
    <w:rsid w:val="008A50FD"/>
    <w:rsid w:val="008A5A89"/>
    <w:rsid w:val="008A5E99"/>
    <w:rsid w:val="008A65DB"/>
    <w:rsid w:val="008A669A"/>
    <w:rsid w:val="008A67AA"/>
    <w:rsid w:val="008A6C89"/>
    <w:rsid w:val="008A77EA"/>
    <w:rsid w:val="008A7F56"/>
    <w:rsid w:val="008B0B3F"/>
    <w:rsid w:val="008B1F07"/>
    <w:rsid w:val="008B22D6"/>
    <w:rsid w:val="008B31BE"/>
    <w:rsid w:val="008B32E1"/>
    <w:rsid w:val="008B356C"/>
    <w:rsid w:val="008B38FD"/>
    <w:rsid w:val="008B3AA2"/>
    <w:rsid w:val="008B3C8B"/>
    <w:rsid w:val="008B54C1"/>
    <w:rsid w:val="008B57CA"/>
    <w:rsid w:val="008B693D"/>
    <w:rsid w:val="008B700B"/>
    <w:rsid w:val="008C0B95"/>
    <w:rsid w:val="008C0EAA"/>
    <w:rsid w:val="008C12FB"/>
    <w:rsid w:val="008C1658"/>
    <w:rsid w:val="008C2961"/>
    <w:rsid w:val="008C2B82"/>
    <w:rsid w:val="008C33C5"/>
    <w:rsid w:val="008C450A"/>
    <w:rsid w:val="008C4A8C"/>
    <w:rsid w:val="008C5254"/>
    <w:rsid w:val="008C6173"/>
    <w:rsid w:val="008C7A36"/>
    <w:rsid w:val="008D07F4"/>
    <w:rsid w:val="008D1917"/>
    <w:rsid w:val="008D286C"/>
    <w:rsid w:val="008D2BB5"/>
    <w:rsid w:val="008D34AA"/>
    <w:rsid w:val="008D4415"/>
    <w:rsid w:val="008D4831"/>
    <w:rsid w:val="008D66E6"/>
    <w:rsid w:val="008E0655"/>
    <w:rsid w:val="008E08C7"/>
    <w:rsid w:val="008E0D36"/>
    <w:rsid w:val="008E1355"/>
    <w:rsid w:val="008E169A"/>
    <w:rsid w:val="008E170E"/>
    <w:rsid w:val="008E32FC"/>
    <w:rsid w:val="008E3A97"/>
    <w:rsid w:val="008E4A47"/>
    <w:rsid w:val="008E5222"/>
    <w:rsid w:val="008E5ABC"/>
    <w:rsid w:val="008E6480"/>
    <w:rsid w:val="008E70CD"/>
    <w:rsid w:val="008E77F6"/>
    <w:rsid w:val="008E7B6A"/>
    <w:rsid w:val="008F03A0"/>
    <w:rsid w:val="008F1134"/>
    <w:rsid w:val="008F15EC"/>
    <w:rsid w:val="008F1E6F"/>
    <w:rsid w:val="008F2983"/>
    <w:rsid w:val="008F3CA6"/>
    <w:rsid w:val="008F43D2"/>
    <w:rsid w:val="008F47EB"/>
    <w:rsid w:val="008F4913"/>
    <w:rsid w:val="008F4B26"/>
    <w:rsid w:val="008F5B39"/>
    <w:rsid w:val="008F6BA4"/>
    <w:rsid w:val="008F7435"/>
    <w:rsid w:val="008F7526"/>
    <w:rsid w:val="008F7FAE"/>
    <w:rsid w:val="0090077F"/>
    <w:rsid w:val="0090171C"/>
    <w:rsid w:val="009018F4"/>
    <w:rsid w:val="0090322E"/>
    <w:rsid w:val="00903D9F"/>
    <w:rsid w:val="00903DED"/>
    <w:rsid w:val="00904BF0"/>
    <w:rsid w:val="00905109"/>
    <w:rsid w:val="00905254"/>
    <w:rsid w:val="009068FA"/>
    <w:rsid w:val="00906FBD"/>
    <w:rsid w:val="00907A0A"/>
    <w:rsid w:val="009141C7"/>
    <w:rsid w:val="0091427E"/>
    <w:rsid w:val="009147A6"/>
    <w:rsid w:val="00915007"/>
    <w:rsid w:val="009154B6"/>
    <w:rsid w:val="00915F18"/>
    <w:rsid w:val="00916AA5"/>
    <w:rsid w:val="009179F0"/>
    <w:rsid w:val="00917FFA"/>
    <w:rsid w:val="009207F8"/>
    <w:rsid w:val="0092123A"/>
    <w:rsid w:val="00921D95"/>
    <w:rsid w:val="00923D9A"/>
    <w:rsid w:val="00923EC2"/>
    <w:rsid w:val="009245C7"/>
    <w:rsid w:val="009247BD"/>
    <w:rsid w:val="00924CB5"/>
    <w:rsid w:val="00925013"/>
    <w:rsid w:val="009255D7"/>
    <w:rsid w:val="009258D8"/>
    <w:rsid w:val="0092697E"/>
    <w:rsid w:val="009272FC"/>
    <w:rsid w:val="0092773D"/>
    <w:rsid w:val="00927A5A"/>
    <w:rsid w:val="00927C6C"/>
    <w:rsid w:val="0093041B"/>
    <w:rsid w:val="009304A2"/>
    <w:rsid w:val="00932B08"/>
    <w:rsid w:val="009336F8"/>
    <w:rsid w:val="0093553B"/>
    <w:rsid w:val="00935611"/>
    <w:rsid w:val="00935CC1"/>
    <w:rsid w:val="00935CF7"/>
    <w:rsid w:val="00936310"/>
    <w:rsid w:val="00936FDF"/>
    <w:rsid w:val="00937248"/>
    <w:rsid w:val="00937CBA"/>
    <w:rsid w:val="00937F08"/>
    <w:rsid w:val="00940305"/>
    <w:rsid w:val="00940560"/>
    <w:rsid w:val="0094289D"/>
    <w:rsid w:val="009428F5"/>
    <w:rsid w:val="00943FAD"/>
    <w:rsid w:val="009458FD"/>
    <w:rsid w:val="009479C2"/>
    <w:rsid w:val="00950720"/>
    <w:rsid w:val="009514ED"/>
    <w:rsid w:val="00951D83"/>
    <w:rsid w:val="009524A3"/>
    <w:rsid w:val="00952F51"/>
    <w:rsid w:val="00953D0E"/>
    <w:rsid w:val="0095437B"/>
    <w:rsid w:val="009548C5"/>
    <w:rsid w:val="00956534"/>
    <w:rsid w:val="00956804"/>
    <w:rsid w:val="00956A8F"/>
    <w:rsid w:val="009571AF"/>
    <w:rsid w:val="00957273"/>
    <w:rsid w:val="009603D6"/>
    <w:rsid w:val="0096082D"/>
    <w:rsid w:val="0096099B"/>
    <w:rsid w:val="00960CD1"/>
    <w:rsid w:val="009613AF"/>
    <w:rsid w:val="009616A6"/>
    <w:rsid w:val="00963260"/>
    <w:rsid w:val="00964B1A"/>
    <w:rsid w:val="009657D2"/>
    <w:rsid w:val="00965D0A"/>
    <w:rsid w:val="009670D2"/>
    <w:rsid w:val="00967F66"/>
    <w:rsid w:val="0097082B"/>
    <w:rsid w:val="009708F5"/>
    <w:rsid w:val="009711A1"/>
    <w:rsid w:val="009714F4"/>
    <w:rsid w:val="00971AA5"/>
    <w:rsid w:val="009720F2"/>
    <w:rsid w:val="00972E07"/>
    <w:rsid w:val="00973BB7"/>
    <w:rsid w:val="00973F4A"/>
    <w:rsid w:val="0097494D"/>
    <w:rsid w:val="00974B6F"/>
    <w:rsid w:val="00975378"/>
    <w:rsid w:val="00975DEC"/>
    <w:rsid w:val="00975E66"/>
    <w:rsid w:val="00976C3A"/>
    <w:rsid w:val="00977E43"/>
    <w:rsid w:val="00981701"/>
    <w:rsid w:val="0098208A"/>
    <w:rsid w:val="00982465"/>
    <w:rsid w:val="00982DFE"/>
    <w:rsid w:val="00982FB7"/>
    <w:rsid w:val="00983B41"/>
    <w:rsid w:val="00983FCB"/>
    <w:rsid w:val="00984404"/>
    <w:rsid w:val="00990AD7"/>
    <w:rsid w:val="00991752"/>
    <w:rsid w:val="00991D13"/>
    <w:rsid w:val="00992475"/>
    <w:rsid w:val="00993676"/>
    <w:rsid w:val="009951BD"/>
    <w:rsid w:val="00995226"/>
    <w:rsid w:val="00995A9F"/>
    <w:rsid w:val="009961EB"/>
    <w:rsid w:val="00996466"/>
    <w:rsid w:val="00996A35"/>
    <w:rsid w:val="009A0CC1"/>
    <w:rsid w:val="009A21DE"/>
    <w:rsid w:val="009A3153"/>
    <w:rsid w:val="009A4126"/>
    <w:rsid w:val="009A4C40"/>
    <w:rsid w:val="009A5EBF"/>
    <w:rsid w:val="009A6901"/>
    <w:rsid w:val="009A7096"/>
    <w:rsid w:val="009B091E"/>
    <w:rsid w:val="009B174A"/>
    <w:rsid w:val="009B1CF8"/>
    <w:rsid w:val="009B1CFD"/>
    <w:rsid w:val="009B2138"/>
    <w:rsid w:val="009B23C5"/>
    <w:rsid w:val="009B2593"/>
    <w:rsid w:val="009B25B5"/>
    <w:rsid w:val="009B2A5E"/>
    <w:rsid w:val="009B3DE9"/>
    <w:rsid w:val="009B3FE0"/>
    <w:rsid w:val="009B47CA"/>
    <w:rsid w:val="009B4AD5"/>
    <w:rsid w:val="009B4BBF"/>
    <w:rsid w:val="009B4C84"/>
    <w:rsid w:val="009B55D8"/>
    <w:rsid w:val="009B6A58"/>
    <w:rsid w:val="009B6D72"/>
    <w:rsid w:val="009C1364"/>
    <w:rsid w:val="009C25D9"/>
    <w:rsid w:val="009C2AA9"/>
    <w:rsid w:val="009C55EC"/>
    <w:rsid w:val="009C657D"/>
    <w:rsid w:val="009C6838"/>
    <w:rsid w:val="009C7762"/>
    <w:rsid w:val="009D02E6"/>
    <w:rsid w:val="009D0BFA"/>
    <w:rsid w:val="009D0D68"/>
    <w:rsid w:val="009D0F30"/>
    <w:rsid w:val="009D1867"/>
    <w:rsid w:val="009D1EE9"/>
    <w:rsid w:val="009D2B78"/>
    <w:rsid w:val="009D3C3D"/>
    <w:rsid w:val="009D48D4"/>
    <w:rsid w:val="009D51D2"/>
    <w:rsid w:val="009D5B3C"/>
    <w:rsid w:val="009D69AE"/>
    <w:rsid w:val="009D7449"/>
    <w:rsid w:val="009D751F"/>
    <w:rsid w:val="009D76D3"/>
    <w:rsid w:val="009D79FB"/>
    <w:rsid w:val="009E04A0"/>
    <w:rsid w:val="009E0ACE"/>
    <w:rsid w:val="009E0F35"/>
    <w:rsid w:val="009E1088"/>
    <w:rsid w:val="009E1C75"/>
    <w:rsid w:val="009E1E06"/>
    <w:rsid w:val="009E22F7"/>
    <w:rsid w:val="009E23B7"/>
    <w:rsid w:val="009E2AF4"/>
    <w:rsid w:val="009E2CDB"/>
    <w:rsid w:val="009E2E0B"/>
    <w:rsid w:val="009E386A"/>
    <w:rsid w:val="009E5A01"/>
    <w:rsid w:val="009E5D1E"/>
    <w:rsid w:val="009E76D8"/>
    <w:rsid w:val="009F00DD"/>
    <w:rsid w:val="009F0BCB"/>
    <w:rsid w:val="009F0DA5"/>
    <w:rsid w:val="009F30EC"/>
    <w:rsid w:val="009F36C7"/>
    <w:rsid w:val="009F3A12"/>
    <w:rsid w:val="009F3BC6"/>
    <w:rsid w:val="009F58B2"/>
    <w:rsid w:val="009F6013"/>
    <w:rsid w:val="009F65F8"/>
    <w:rsid w:val="009F7524"/>
    <w:rsid w:val="009F7FF3"/>
    <w:rsid w:val="00A0085B"/>
    <w:rsid w:val="00A0123B"/>
    <w:rsid w:val="00A02418"/>
    <w:rsid w:val="00A040E8"/>
    <w:rsid w:val="00A041A1"/>
    <w:rsid w:val="00A047AA"/>
    <w:rsid w:val="00A05ABE"/>
    <w:rsid w:val="00A05E6C"/>
    <w:rsid w:val="00A05F76"/>
    <w:rsid w:val="00A05F9D"/>
    <w:rsid w:val="00A073F9"/>
    <w:rsid w:val="00A0777A"/>
    <w:rsid w:val="00A105AB"/>
    <w:rsid w:val="00A126C7"/>
    <w:rsid w:val="00A13117"/>
    <w:rsid w:val="00A1338D"/>
    <w:rsid w:val="00A1393D"/>
    <w:rsid w:val="00A13B91"/>
    <w:rsid w:val="00A14B52"/>
    <w:rsid w:val="00A14BAA"/>
    <w:rsid w:val="00A15A22"/>
    <w:rsid w:val="00A16CF1"/>
    <w:rsid w:val="00A17A6D"/>
    <w:rsid w:val="00A17C80"/>
    <w:rsid w:val="00A200D8"/>
    <w:rsid w:val="00A202D1"/>
    <w:rsid w:val="00A2038F"/>
    <w:rsid w:val="00A20C57"/>
    <w:rsid w:val="00A20DF6"/>
    <w:rsid w:val="00A20E8D"/>
    <w:rsid w:val="00A223A0"/>
    <w:rsid w:val="00A23C35"/>
    <w:rsid w:val="00A23F75"/>
    <w:rsid w:val="00A2458F"/>
    <w:rsid w:val="00A24679"/>
    <w:rsid w:val="00A250FF"/>
    <w:rsid w:val="00A253DB"/>
    <w:rsid w:val="00A25B76"/>
    <w:rsid w:val="00A25E8F"/>
    <w:rsid w:val="00A26124"/>
    <w:rsid w:val="00A27F5E"/>
    <w:rsid w:val="00A307D3"/>
    <w:rsid w:val="00A30CFB"/>
    <w:rsid w:val="00A3176C"/>
    <w:rsid w:val="00A32768"/>
    <w:rsid w:val="00A33238"/>
    <w:rsid w:val="00A335B7"/>
    <w:rsid w:val="00A3395B"/>
    <w:rsid w:val="00A35C1D"/>
    <w:rsid w:val="00A36416"/>
    <w:rsid w:val="00A37912"/>
    <w:rsid w:val="00A37DF5"/>
    <w:rsid w:val="00A40079"/>
    <w:rsid w:val="00A4007D"/>
    <w:rsid w:val="00A40325"/>
    <w:rsid w:val="00A417AD"/>
    <w:rsid w:val="00A426DA"/>
    <w:rsid w:val="00A43266"/>
    <w:rsid w:val="00A43340"/>
    <w:rsid w:val="00A43A99"/>
    <w:rsid w:val="00A43D58"/>
    <w:rsid w:val="00A4425A"/>
    <w:rsid w:val="00A44B36"/>
    <w:rsid w:val="00A44DDA"/>
    <w:rsid w:val="00A4590A"/>
    <w:rsid w:val="00A45C2E"/>
    <w:rsid w:val="00A46A51"/>
    <w:rsid w:val="00A46E41"/>
    <w:rsid w:val="00A46F99"/>
    <w:rsid w:val="00A4700D"/>
    <w:rsid w:val="00A5064C"/>
    <w:rsid w:val="00A50EAF"/>
    <w:rsid w:val="00A51009"/>
    <w:rsid w:val="00A516AB"/>
    <w:rsid w:val="00A51E68"/>
    <w:rsid w:val="00A52504"/>
    <w:rsid w:val="00A52800"/>
    <w:rsid w:val="00A528A5"/>
    <w:rsid w:val="00A5365B"/>
    <w:rsid w:val="00A5399E"/>
    <w:rsid w:val="00A562C9"/>
    <w:rsid w:val="00A56E34"/>
    <w:rsid w:val="00A60537"/>
    <w:rsid w:val="00A606F6"/>
    <w:rsid w:val="00A61156"/>
    <w:rsid w:val="00A611C2"/>
    <w:rsid w:val="00A619BC"/>
    <w:rsid w:val="00A62FD8"/>
    <w:rsid w:val="00A63493"/>
    <w:rsid w:val="00A635DA"/>
    <w:rsid w:val="00A65EB7"/>
    <w:rsid w:val="00A6701E"/>
    <w:rsid w:val="00A67A0D"/>
    <w:rsid w:val="00A70AB9"/>
    <w:rsid w:val="00A70E6B"/>
    <w:rsid w:val="00A70F63"/>
    <w:rsid w:val="00A72178"/>
    <w:rsid w:val="00A74F77"/>
    <w:rsid w:val="00A753F2"/>
    <w:rsid w:val="00A755BF"/>
    <w:rsid w:val="00A76463"/>
    <w:rsid w:val="00A80558"/>
    <w:rsid w:val="00A8153F"/>
    <w:rsid w:val="00A831E3"/>
    <w:rsid w:val="00A831F3"/>
    <w:rsid w:val="00A8347A"/>
    <w:rsid w:val="00A837E3"/>
    <w:rsid w:val="00A842BB"/>
    <w:rsid w:val="00A84509"/>
    <w:rsid w:val="00A853D8"/>
    <w:rsid w:val="00A85AC9"/>
    <w:rsid w:val="00A85E99"/>
    <w:rsid w:val="00A862B0"/>
    <w:rsid w:val="00A8677D"/>
    <w:rsid w:val="00A87399"/>
    <w:rsid w:val="00A874BD"/>
    <w:rsid w:val="00A87A5F"/>
    <w:rsid w:val="00A91135"/>
    <w:rsid w:val="00A9172C"/>
    <w:rsid w:val="00A91B23"/>
    <w:rsid w:val="00A91BA5"/>
    <w:rsid w:val="00A92CB9"/>
    <w:rsid w:val="00A93F93"/>
    <w:rsid w:val="00A949F4"/>
    <w:rsid w:val="00A95E7D"/>
    <w:rsid w:val="00A95E96"/>
    <w:rsid w:val="00A9719B"/>
    <w:rsid w:val="00A971C9"/>
    <w:rsid w:val="00A97666"/>
    <w:rsid w:val="00AA0AB9"/>
    <w:rsid w:val="00AA1249"/>
    <w:rsid w:val="00AA138F"/>
    <w:rsid w:val="00AA13E7"/>
    <w:rsid w:val="00AA216F"/>
    <w:rsid w:val="00AA28D0"/>
    <w:rsid w:val="00AA37DF"/>
    <w:rsid w:val="00AA4537"/>
    <w:rsid w:val="00AA4602"/>
    <w:rsid w:val="00AA4AE9"/>
    <w:rsid w:val="00AA4BF9"/>
    <w:rsid w:val="00AA5373"/>
    <w:rsid w:val="00AA70E7"/>
    <w:rsid w:val="00AB0067"/>
    <w:rsid w:val="00AB0866"/>
    <w:rsid w:val="00AB0C85"/>
    <w:rsid w:val="00AB14D0"/>
    <w:rsid w:val="00AB295B"/>
    <w:rsid w:val="00AB298A"/>
    <w:rsid w:val="00AB2C76"/>
    <w:rsid w:val="00AB2D46"/>
    <w:rsid w:val="00AB3F7D"/>
    <w:rsid w:val="00AB41C6"/>
    <w:rsid w:val="00AB44D6"/>
    <w:rsid w:val="00AB45C0"/>
    <w:rsid w:val="00AB46E8"/>
    <w:rsid w:val="00AB5476"/>
    <w:rsid w:val="00AB5520"/>
    <w:rsid w:val="00AB56F2"/>
    <w:rsid w:val="00AB6AAD"/>
    <w:rsid w:val="00AB6B46"/>
    <w:rsid w:val="00AB7843"/>
    <w:rsid w:val="00AC09C4"/>
    <w:rsid w:val="00AC1439"/>
    <w:rsid w:val="00AC2382"/>
    <w:rsid w:val="00AC2B15"/>
    <w:rsid w:val="00AC2B39"/>
    <w:rsid w:val="00AC2CA9"/>
    <w:rsid w:val="00AC4136"/>
    <w:rsid w:val="00AC43D6"/>
    <w:rsid w:val="00AC4AF2"/>
    <w:rsid w:val="00AC4FFC"/>
    <w:rsid w:val="00AC5979"/>
    <w:rsid w:val="00AC5A4C"/>
    <w:rsid w:val="00AC69E3"/>
    <w:rsid w:val="00AC6E5A"/>
    <w:rsid w:val="00AD03FC"/>
    <w:rsid w:val="00AD0CC4"/>
    <w:rsid w:val="00AD32D1"/>
    <w:rsid w:val="00AD3AF9"/>
    <w:rsid w:val="00AD45D4"/>
    <w:rsid w:val="00AD6768"/>
    <w:rsid w:val="00AD69F3"/>
    <w:rsid w:val="00AD7F20"/>
    <w:rsid w:val="00AE07C4"/>
    <w:rsid w:val="00AE18A4"/>
    <w:rsid w:val="00AE191B"/>
    <w:rsid w:val="00AE1FAE"/>
    <w:rsid w:val="00AE3021"/>
    <w:rsid w:val="00AE3F0E"/>
    <w:rsid w:val="00AE6DE3"/>
    <w:rsid w:val="00AE7DA7"/>
    <w:rsid w:val="00AF01EF"/>
    <w:rsid w:val="00AF0548"/>
    <w:rsid w:val="00AF0697"/>
    <w:rsid w:val="00AF1230"/>
    <w:rsid w:val="00AF1ECB"/>
    <w:rsid w:val="00AF228C"/>
    <w:rsid w:val="00AF330D"/>
    <w:rsid w:val="00AF4344"/>
    <w:rsid w:val="00AF693B"/>
    <w:rsid w:val="00AF69D1"/>
    <w:rsid w:val="00AF6B10"/>
    <w:rsid w:val="00AF7BC0"/>
    <w:rsid w:val="00B00D1C"/>
    <w:rsid w:val="00B027EA"/>
    <w:rsid w:val="00B0465A"/>
    <w:rsid w:val="00B04C3D"/>
    <w:rsid w:val="00B04DD2"/>
    <w:rsid w:val="00B0589F"/>
    <w:rsid w:val="00B05B00"/>
    <w:rsid w:val="00B05E9B"/>
    <w:rsid w:val="00B0613A"/>
    <w:rsid w:val="00B07580"/>
    <w:rsid w:val="00B07CCD"/>
    <w:rsid w:val="00B07E7F"/>
    <w:rsid w:val="00B10345"/>
    <w:rsid w:val="00B120BC"/>
    <w:rsid w:val="00B12232"/>
    <w:rsid w:val="00B12791"/>
    <w:rsid w:val="00B131D9"/>
    <w:rsid w:val="00B13330"/>
    <w:rsid w:val="00B147C3"/>
    <w:rsid w:val="00B16757"/>
    <w:rsid w:val="00B16B35"/>
    <w:rsid w:val="00B17A7E"/>
    <w:rsid w:val="00B17C64"/>
    <w:rsid w:val="00B20EBC"/>
    <w:rsid w:val="00B2239B"/>
    <w:rsid w:val="00B24267"/>
    <w:rsid w:val="00B24E20"/>
    <w:rsid w:val="00B25E74"/>
    <w:rsid w:val="00B26528"/>
    <w:rsid w:val="00B272E8"/>
    <w:rsid w:val="00B27925"/>
    <w:rsid w:val="00B30277"/>
    <w:rsid w:val="00B30E5E"/>
    <w:rsid w:val="00B30EFC"/>
    <w:rsid w:val="00B30F4D"/>
    <w:rsid w:val="00B312CC"/>
    <w:rsid w:val="00B313FC"/>
    <w:rsid w:val="00B32DC0"/>
    <w:rsid w:val="00B335F5"/>
    <w:rsid w:val="00B33839"/>
    <w:rsid w:val="00B344D6"/>
    <w:rsid w:val="00B347E5"/>
    <w:rsid w:val="00B348F6"/>
    <w:rsid w:val="00B35FE0"/>
    <w:rsid w:val="00B36409"/>
    <w:rsid w:val="00B36DB0"/>
    <w:rsid w:val="00B37928"/>
    <w:rsid w:val="00B37DE9"/>
    <w:rsid w:val="00B37F3B"/>
    <w:rsid w:val="00B40895"/>
    <w:rsid w:val="00B4128B"/>
    <w:rsid w:val="00B41713"/>
    <w:rsid w:val="00B427F3"/>
    <w:rsid w:val="00B428D1"/>
    <w:rsid w:val="00B42BF1"/>
    <w:rsid w:val="00B431CC"/>
    <w:rsid w:val="00B43ED4"/>
    <w:rsid w:val="00B459E7"/>
    <w:rsid w:val="00B45F05"/>
    <w:rsid w:val="00B46832"/>
    <w:rsid w:val="00B475E2"/>
    <w:rsid w:val="00B51430"/>
    <w:rsid w:val="00B521BC"/>
    <w:rsid w:val="00B526FD"/>
    <w:rsid w:val="00B53470"/>
    <w:rsid w:val="00B5495B"/>
    <w:rsid w:val="00B56133"/>
    <w:rsid w:val="00B5650D"/>
    <w:rsid w:val="00B5656E"/>
    <w:rsid w:val="00B57275"/>
    <w:rsid w:val="00B57823"/>
    <w:rsid w:val="00B6039A"/>
    <w:rsid w:val="00B606BD"/>
    <w:rsid w:val="00B618A4"/>
    <w:rsid w:val="00B61D72"/>
    <w:rsid w:val="00B63066"/>
    <w:rsid w:val="00B6380B"/>
    <w:rsid w:val="00B63BEB"/>
    <w:rsid w:val="00B645F1"/>
    <w:rsid w:val="00B64E14"/>
    <w:rsid w:val="00B654D2"/>
    <w:rsid w:val="00B65AB7"/>
    <w:rsid w:val="00B70BBF"/>
    <w:rsid w:val="00B71A6C"/>
    <w:rsid w:val="00B72C49"/>
    <w:rsid w:val="00B72F01"/>
    <w:rsid w:val="00B7346F"/>
    <w:rsid w:val="00B73DC4"/>
    <w:rsid w:val="00B7400E"/>
    <w:rsid w:val="00B745BC"/>
    <w:rsid w:val="00B75250"/>
    <w:rsid w:val="00B76B65"/>
    <w:rsid w:val="00B77884"/>
    <w:rsid w:val="00B77DCF"/>
    <w:rsid w:val="00B812A1"/>
    <w:rsid w:val="00B81EC8"/>
    <w:rsid w:val="00B844FA"/>
    <w:rsid w:val="00B847C2"/>
    <w:rsid w:val="00B8484B"/>
    <w:rsid w:val="00B84F6E"/>
    <w:rsid w:val="00B85E53"/>
    <w:rsid w:val="00B864CD"/>
    <w:rsid w:val="00B86C14"/>
    <w:rsid w:val="00B90515"/>
    <w:rsid w:val="00B92DD9"/>
    <w:rsid w:val="00B92FB7"/>
    <w:rsid w:val="00B9320B"/>
    <w:rsid w:val="00B94261"/>
    <w:rsid w:val="00B942F3"/>
    <w:rsid w:val="00B944D9"/>
    <w:rsid w:val="00B94D77"/>
    <w:rsid w:val="00B95DB3"/>
    <w:rsid w:val="00B964B9"/>
    <w:rsid w:val="00B96951"/>
    <w:rsid w:val="00B975A5"/>
    <w:rsid w:val="00B977DD"/>
    <w:rsid w:val="00BA04BA"/>
    <w:rsid w:val="00BA06E3"/>
    <w:rsid w:val="00BA2047"/>
    <w:rsid w:val="00BA2C29"/>
    <w:rsid w:val="00BA3239"/>
    <w:rsid w:val="00BA41E0"/>
    <w:rsid w:val="00BA4BE8"/>
    <w:rsid w:val="00BA603A"/>
    <w:rsid w:val="00BA6741"/>
    <w:rsid w:val="00BA699E"/>
    <w:rsid w:val="00BA6D62"/>
    <w:rsid w:val="00BB0146"/>
    <w:rsid w:val="00BB02B3"/>
    <w:rsid w:val="00BB0380"/>
    <w:rsid w:val="00BB03A0"/>
    <w:rsid w:val="00BB075E"/>
    <w:rsid w:val="00BB1257"/>
    <w:rsid w:val="00BB2618"/>
    <w:rsid w:val="00BB26DA"/>
    <w:rsid w:val="00BB3DF8"/>
    <w:rsid w:val="00BB4876"/>
    <w:rsid w:val="00BB4E4B"/>
    <w:rsid w:val="00BB4F0E"/>
    <w:rsid w:val="00BB5421"/>
    <w:rsid w:val="00BB55C7"/>
    <w:rsid w:val="00BB5C48"/>
    <w:rsid w:val="00BB5F2F"/>
    <w:rsid w:val="00BB60B2"/>
    <w:rsid w:val="00BB6913"/>
    <w:rsid w:val="00BB6F61"/>
    <w:rsid w:val="00BB71D9"/>
    <w:rsid w:val="00BB7407"/>
    <w:rsid w:val="00BB76B1"/>
    <w:rsid w:val="00BB7C50"/>
    <w:rsid w:val="00BB7E32"/>
    <w:rsid w:val="00BC0A77"/>
    <w:rsid w:val="00BC0DCF"/>
    <w:rsid w:val="00BC479F"/>
    <w:rsid w:val="00BC570C"/>
    <w:rsid w:val="00BC5A51"/>
    <w:rsid w:val="00BC5C04"/>
    <w:rsid w:val="00BC5F79"/>
    <w:rsid w:val="00BC61E1"/>
    <w:rsid w:val="00BC647B"/>
    <w:rsid w:val="00BC65A9"/>
    <w:rsid w:val="00BC6972"/>
    <w:rsid w:val="00BD0814"/>
    <w:rsid w:val="00BD0D14"/>
    <w:rsid w:val="00BD0F0F"/>
    <w:rsid w:val="00BD1045"/>
    <w:rsid w:val="00BD1050"/>
    <w:rsid w:val="00BD1844"/>
    <w:rsid w:val="00BD1C8C"/>
    <w:rsid w:val="00BD1FB3"/>
    <w:rsid w:val="00BD2355"/>
    <w:rsid w:val="00BD25F1"/>
    <w:rsid w:val="00BD2ACF"/>
    <w:rsid w:val="00BD2C3A"/>
    <w:rsid w:val="00BD2DEA"/>
    <w:rsid w:val="00BD2F96"/>
    <w:rsid w:val="00BD35FC"/>
    <w:rsid w:val="00BD3B6E"/>
    <w:rsid w:val="00BD4069"/>
    <w:rsid w:val="00BD4662"/>
    <w:rsid w:val="00BD49B2"/>
    <w:rsid w:val="00BD4F7D"/>
    <w:rsid w:val="00BD67BD"/>
    <w:rsid w:val="00BD7BFE"/>
    <w:rsid w:val="00BE00BA"/>
    <w:rsid w:val="00BE0718"/>
    <w:rsid w:val="00BE0747"/>
    <w:rsid w:val="00BE081C"/>
    <w:rsid w:val="00BE1839"/>
    <w:rsid w:val="00BE2CA9"/>
    <w:rsid w:val="00BE2F82"/>
    <w:rsid w:val="00BE3671"/>
    <w:rsid w:val="00BE3DF8"/>
    <w:rsid w:val="00BE4C21"/>
    <w:rsid w:val="00BE60C8"/>
    <w:rsid w:val="00BE739E"/>
    <w:rsid w:val="00BF0F44"/>
    <w:rsid w:val="00BF1E59"/>
    <w:rsid w:val="00BF314C"/>
    <w:rsid w:val="00BF32C7"/>
    <w:rsid w:val="00BF3AF7"/>
    <w:rsid w:val="00BF4594"/>
    <w:rsid w:val="00BF4768"/>
    <w:rsid w:val="00BF4781"/>
    <w:rsid w:val="00BF4E06"/>
    <w:rsid w:val="00BF54AF"/>
    <w:rsid w:val="00BF54DE"/>
    <w:rsid w:val="00BF5AAD"/>
    <w:rsid w:val="00BF67F7"/>
    <w:rsid w:val="00BF71B6"/>
    <w:rsid w:val="00BF7245"/>
    <w:rsid w:val="00BF7AE4"/>
    <w:rsid w:val="00C00137"/>
    <w:rsid w:val="00C0068D"/>
    <w:rsid w:val="00C006C2"/>
    <w:rsid w:val="00C0114E"/>
    <w:rsid w:val="00C012F4"/>
    <w:rsid w:val="00C01C3C"/>
    <w:rsid w:val="00C02274"/>
    <w:rsid w:val="00C02409"/>
    <w:rsid w:val="00C0396A"/>
    <w:rsid w:val="00C03B13"/>
    <w:rsid w:val="00C047DB"/>
    <w:rsid w:val="00C05C0C"/>
    <w:rsid w:val="00C064DB"/>
    <w:rsid w:val="00C0684B"/>
    <w:rsid w:val="00C06F69"/>
    <w:rsid w:val="00C071BF"/>
    <w:rsid w:val="00C0777B"/>
    <w:rsid w:val="00C108CA"/>
    <w:rsid w:val="00C1090D"/>
    <w:rsid w:val="00C111E5"/>
    <w:rsid w:val="00C1258B"/>
    <w:rsid w:val="00C1307E"/>
    <w:rsid w:val="00C134B2"/>
    <w:rsid w:val="00C14290"/>
    <w:rsid w:val="00C16699"/>
    <w:rsid w:val="00C201B1"/>
    <w:rsid w:val="00C209A7"/>
    <w:rsid w:val="00C2102A"/>
    <w:rsid w:val="00C210C1"/>
    <w:rsid w:val="00C227A5"/>
    <w:rsid w:val="00C2307E"/>
    <w:rsid w:val="00C23A70"/>
    <w:rsid w:val="00C26916"/>
    <w:rsid w:val="00C27886"/>
    <w:rsid w:val="00C315F6"/>
    <w:rsid w:val="00C3271A"/>
    <w:rsid w:val="00C329C1"/>
    <w:rsid w:val="00C32A2A"/>
    <w:rsid w:val="00C339E2"/>
    <w:rsid w:val="00C34166"/>
    <w:rsid w:val="00C349AC"/>
    <w:rsid w:val="00C3500A"/>
    <w:rsid w:val="00C35916"/>
    <w:rsid w:val="00C359A9"/>
    <w:rsid w:val="00C36147"/>
    <w:rsid w:val="00C3656D"/>
    <w:rsid w:val="00C36ED2"/>
    <w:rsid w:val="00C378DB"/>
    <w:rsid w:val="00C37BE2"/>
    <w:rsid w:val="00C405E3"/>
    <w:rsid w:val="00C40B7D"/>
    <w:rsid w:val="00C439FE"/>
    <w:rsid w:val="00C4536C"/>
    <w:rsid w:val="00C45C52"/>
    <w:rsid w:val="00C45F10"/>
    <w:rsid w:val="00C46C7E"/>
    <w:rsid w:val="00C46EDD"/>
    <w:rsid w:val="00C502BE"/>
    <w:rsid w:val="00C504D2"/>
    <w:rsid w:val="00C51E73"/>
    <w:rsid w:val="00C5233A"/>
    <w:rsid w:val="00C524B7"/>
    <w:rsid w:val="00C52FE1"/>
    <w:rsid w:val="00C539A4"/>
    <w:rsid w:val="00C55160"/>
    <w:rsid w:val="00C55231"/>
    <w:rsid w:val="00C559DF"/>
    <w:rsid w:val="00C56064"/>
    <w:rsid w:val="00C568F2"/>
    <w:rsid w:val="00C56982"/>
    <w:rsid w:val="00C569D7"/>
    <w:rsid w:val="00C600E7"/>
    <w:rsid w:val="00C61098"/>
    <w:rsid w:val="00C62169"/>
    <w:rsid w:val="00C62D74"/>
    <w:rsid w:val="00C632FE"/>
    <w:rsid w:val="00C64367"/>
    <w:rsid w:val="00C65D8A"/>
    <w:rsid w:val="00C65DB6"/>
    <w:rsid w:val="00C669FA"/>
    <w:rsid w:val="00C70E04"/>
    <w:rsid w:val="00C70FA1"/>
    <w:rsid w:val="00C7244B"/>
    <w:rsid w:val="00C731E4"/>
    <w:rsid w:val="00C73A69"/>
    <w:rsid w:val="00C74634"/>
    <w:rsid w:val="00C74A97"/>
    <w:rsid w:val="00C75592"/>
    <w:rsid w:val="00C767DB"/>
    <w:rsid w:val="00C772FF"/>
    <w:rsid w:val="00C77724"/>
    <w:rsid w:val="00C77B91"/>
    <w:rsid w:val="00C77F82"/>
    <w:rsid w:val="00C801FE"/>
    <w:rsid w:val="00C802A0"/>
    <w:rsid w:val="00C80556"/>
    <w:rsid w:val="00C806B2"/>
    <w:rsid w:val="00C80796"/>
    <w:rsid w:val="00C8131D"/>
    <w:rsid w:val="00C81539"/>
    <w:rsid w:val="00C81D68"/>
    <w:rsid w:val="00C82103"/>
    <w:rsid w:val="00C831CB"/>
    <w:rsid w:val="00C83AB2"/>
    <w:rsid w:val="00C83ED2"/>
    <w:rsid w:val="00C83EF4"/>
    <w:rsid w:val="00C84130"/>
    <w:rsid w:val="00C84F7E"/>
    <w:rsid w:val="00C8610D"/>
    <w:rsid w:val="00C86110"/>
    <w:rsid w:val="00C8634A"/>
    <w:rsid w:val="00C87CD5"/>
    <w:rsid w:val="00C91330"/>
    <w:rsid w:val="00C91343"/>
    <w:rsid w:val="00C931A4"/>
    <w:rsid w:val="00C94377"/>
    <w:rsid w:val="00C94DBB"/>
    <w:rsid w:val="00C95263"/>
    <w:rsid w:val="00CA11BE"/>
    <w:rsid w:val="00CA1C29"/>
    <w:rsid w:val="00CA1C79"/>
    <w:rsid w:val="00CA2740"/>
    <w:rsid w:val="00CA2BDF"/>
    <w:rsid w:val="00CA35B9"/>
    <w:rsid w:val="00CA3BA3"/>
    <w:rsid w:val="00CA4D11"/>
    <w:rsid w:val="00CA58C1"/>
    <w:rsid w:val="00CA5D2C"/>
    <w:rsid w:val="00CA5FA0"/>
    <w:rsid w:val="00CA60B0"/>
    <w:rsid w:val="00CA6183"/>
    <w:rsid w:val="00CB0288"/>
    <w:rsid w:val="00CB150D"/>
    <w:rsid w:val="00CB166E"/>
    <w:rsid w:val="00CB17C9"/>
    <w:rsid w:val="00CB1BF5"/>
    <w:rsid w:val="00CB23BE"/>
    <w:rsid w:val="00CB2904"/>
    <w:rsid w:val="00CB297A"/>
    <w:rsid w:val="00CB6474"/>
    <w:rsid w:val="00CB65FD"/>
    <w:rsid w:val="00CB665B"/>
    <w:rsid w:val="00CB747E"/>
    <w:rsid w:val="00CB7A17"/>
    <w:rsid w:val="00CC023D"/>
    <w:rsid w:val="00CC02D5"/>
    <w:rsid w:val="00CC0C11"/>
    <w:rsid w:val="00CC0E40"/>
    <w:rsid w:val="00CC0EEC"/>
    <w:rsid w:val="00CC0F88"/>
    <w:rsid w:val="00CC1841"/>
    <w:rsid w:val="00CC27A3"/>
    <w:rsid w:val="00CC4532"/>
    <w:rsid w:val="00CC5C1D"/>
    <w:rsid w:val="00CC674D"/>
    <w:rsid w:val="00CC6CE5"/>
    <w:rsid w:val="00CC78DB"/>
    <w:rsid w:val="00CC7EBC"/>
    <w:rsid w:val="00CD03B1"/>
    <w:rsid w:val="00CD0658"/>
    <w:rsid w:val="00CD08CC"/>
    <w:rsid w:val="00CD0E4B"/>
    <w:rsid w:val="00CD1397"/>
    <w:rsid w:val="00CD146C"/>
    <w:rsid w:val="00CD14E0"/>
    <w:rsid w:val="00CD3366"/>
    <w:rsid w:val="00CD384E"/>
    <w:rsid w:val="00CD3951"/>
    <w:rsid w:val="00CD3DC6"/>
    <w:rsid w:val="00CD672D"/>
    <w:rsid w:val="00CD6AD9"/>
    <w:rsid w:val="00CD7C3A"/>
    <w:rsid w:val="00CE0EF0"/>
    <w:rsid w:val="00CE321F"/>
    <w:rsid w:val="00CE34FE"/>
    <w:rsid w:val="00CE35B0"/>
    <w:rsid w:val="00CE394B"/>
    <w:rsid w:val="00CE3D3B"/>
    <w:rsid w:val="00CE528F"/>
    <w:rsid w:val="00CE56B8"/>
    <w:rsid w:val="00CE627A"/>
    <w:rsid w:val="00CE6B97"/>
    <w:rsid w:val="00CE6CD0"/>
    <w:rsid w:val="00CE7149"/>
    <w:rsid w:val="00CF00CD"/>
    <w:rsid w:val="00CF0552"/>
    <w:rsid w:val="00CF0E7D"/>
    <w:rsid w:val="00CF23AA"/>
    <w:rsid w:val="00CF27EA"/>
    <w:rsid w:val="00CF3223"/>
    <w:rsid w:val="00CF3B1E"/>
    <w:rsid w:val="00CF40D3"/>
    <w:rsid w:val="00CF47F9"/>
    <w:rsid w:val="00CF52DC"/>
    <w:rsid w:val="00CF6125"/>
    <w:rsid w:val="00CF6126"/>
    <w:rsid w:val="00CF6F21"/>
    <w:rsid w:val="00CF7D1C"/>
    <w:rsid w:val="00D005DD"/>
    <w:rsid w:val="00D0148E"/>
    <w:rsid w:val="00D0152C"/>
    <w:rsid w:val="00D016E2"/>
    <w:rsid w:val="00D04095"/>
    <w:rsid w:val="00D04235"/>
    <w:rsid w:val="00D04D2D"/>
    <w:rsid w:val="00D05442"/>
    <w:rsid w:val="00D05662"/>
    <w:rsid w:val="00D059FB"/>
    <w:rsid w:val="00D07690"/>
    <w:rsid w:val="00D0793C"/>
    <w:rsid w:val="00D07B63"/>
    <w:rsid w:val="00D10596"/>
    <w:rsid w:val="00D10871"/>
    <w:rsid w:val="00D11074"/>
    <w:rsid w:val="00D12BA4"/>
    <w:rsid w:val="00D13335"/>
    <w:rsid w:val="00D14DF1"/>
    <w:rsid w:val="00D15540"/>
    <w:rsid w:val="00D16340"/>
    <w:rsid w:val="00D17171"/>
    <w:rsid w:val="00D173F3"/>
    <w:rsid w:val="00D201E7"/>
    <w:rsid w:val="00D21E12"/>
    <w:rsid w:val="00D221AB"/>
    <w:rsid w:val="00D22D2B"/>
    <w:rsid w:val="00D2375B"/>
    <w:rsid w:val="00D25C07"/>
    <w:rsid w:val="00D275DA"/>
    <w:rsid w:val="00D27B45"/>
    <w:rsid w:val="00D27E6C"/>
    <w:rsid w:val="00D30727"/>
    <w:rsid w:val="00D31D89"/>
    <w:rsid w:val="00D32F9D"/>
    <w:rsid w:val="00D3324E"/>
    <w:rsid w:val="00D3355E"/>
    <w:rsid w:val="00D342D8"/>
    <w:rsid w:val="00D34405"/>
    <w:rsid w:val="00D358B7"/>
    <w:rsid w:val="00D36C65"/>
    <w:rsid w:val="00D40C27"/>
    <w:rsid w:val="00D425D3"/>
    <w:rsid w:val="00D43A8B"/>
    <w:rsid w:val="00D43AB0"/>
    <w:rsid w:val="00D441EF"/>
    <w:rsid w:val="00D4440B"/>
    <w:rsid w:val="00D44473"/>
    <w:rsid w:val="00D45DC2"/>
    <w:rsid w:val="00D46100"/>
    <w:rsid w:val="00D47694"/>
    <w:rsid w:val="00D476CC"/>
    <w:rsid w:val="00D47CAD"/>
    <w:rsid w:val="00D47DCA"/>
    <w:rsid w:val="00D5053C"/>
    <w:rsid w:val="00D50EE5"/>
    <w:rsid w:val="00D5285C"/>
    <w:rsid w:val="00D52C50"/>
    <w:rsid w:val="00D52E7C"/>
    <w:rsid w:val="00D52F6E"/>
    <w:rsid w:val="00D538AF"/>
    <w:rsid w:val="00D55442"/>
    <w:rsid w:val="00D559E2"/>
    <w:rsid w:val="00D612E2"/>
    <w:rsid w:val="00D61FD1"/>
    <w:rsid w:val="00D6266E"/>
    <w:rsid w:val="00D631A3"/>
    <w:rsid w:val="00D634CB"/>
    <w:rsid w:val="00D65018"/>
    <w:rsid w:val="00D65868"/>
    <w:rsid w:val="00D658FE"/>
    <w:rsid w:val="00D66217"/>
    <w:rsid w:val="00D662A3"/>
    <w:rsid w:val="00D66CF6"/>
    <w:rsid w:val="00D671AD"/>
    <w:rsid w:val="00D67369"/>
    <w:rsid w:val="00D679A9"/>
    <w:rsid w:val="00D7058A"/>
    <w:rsid w:val="00D70E8D"/>
    <w:rsid w:val="00D7162A"/>
    <w:rsid w:val="00D728B2"/>
    <w:rsid w:val="00D74D00"/>
    <w:rsid w:val="00D7613B"/>
    <w:rsid w:val="00D7637A"/>
    <w:rsid w:val="00D76B2B"/>
    <w:rsid w:val="00D779D1"/>
    <w:rsid w:val="00D77C06"/>
    <w:rsid w:val="00D77F36"/>
    <w:rsid w:val="00D8057F"/>
    <w:rsid w:val="00D80E81"/>
    <w:rsid w:val="00D8118F"/>
    <w:rsid w:val="00D81982"/>
    <w:rsid w:val="00D81E0C"/>
    <w:rsid w:val="00D81E7C"/>
    <w:rsid w:val="00D81F07"/>
    <w:rsid w:val="00D82273"/>
    <w:rsid w:val="00D83933"/>
    <w:rsid w:val="00D84120"/>
    <w:rsid w:val="00D865C2"/>
    <w:rsid w:val="00D86949"/>
    <w:rsid w:val="00D87086"/>
    <w:rsid w:val="00D91077"/>
    <w:rsid w:val="00D9116A"/>
    <w:rsid w:val="00D92446"/>
    <w:rsid w:val="00D934BC"/>
    <w:rsid w:val="00D9402D"/>
    <w:rsid w:val="00D94FB8"/>
    <w:rsid w:val="00D94FEB"/>
    <w:rsid w:val="00D95107"/>
    <w:rsid w:val="00D964FB"/>
    <w:rsid w:val="00D96857"/>
    <w:rsid w:val="00D968A1"/>
    <w:rsid w:val="00D96B22"/>
    <w:rsid w:val="00DA1897"/>
    <w:rsid w:val="00DA2351"/>
    <w:rsid w:val="00DA5BAA"/>
    <w:rsid w:val="00DA6656"/>
    <w:rsid w:val="00DA6845"/>
    <w:rsid w:val="00DB01B1"/>
    <w:rsid w:val="00DB0B65"/>
    <w:rsid w:val="00DB0C03"/>
    <w:rsid w:val="00DB14C9"/>
    <w:rsid w:val="00DB16FF"/>
    <w:rsid w:val="00DB1D01"/>
    <w:rsid w:val="00DB1D20"/>
    <w:rsid w:val="00DB1F48"/>
    <w:rsid w:val="00DB28EA"/>
    <w:rsid w:val="00DB2F85"/>
    <w:rsid w:val="00DB3631"/>
    <w:rsid w:val="00DB36D7"/>
    <w:rsid w:val="00DB639C"/>
    <w:rsid w:val="00DB793E"/>
    <w:rsid w:val="00DB7ADC"/>
    <w:rsid w:val="00DC03DB"/>
    <w:rsid w:val="00DC0763"/>
    <w:rsid w:val="00DC07FC"/>
    <w:rsid w:val="00DC1CC8"/>
    <w:rsid w:val="00DC2A7E"/>
    <w:rsid w:val="00DC4102"/>
    <w:rsid w:val="00DC60D5"/>
    <w:rsid w:val="00DC6C7B"/>
    <w:rsid w:val="00DC72BE"/>
    <w:rsid w:val="00DD1BA2"/>
    <w:rsid w:val="00DD20D8"/>
    <w:rsid w:val="00DD22FE"/>
    <w:rsid w:val="00DD242C"/>
    <w:rsid w:val="00DD3039"/>
    <w:rsid w:val="00DD330B"/>
    <w:rsid w:val="00DD35B4"/>
    <w:rsid w:val="00DD3C47"/>
    <w:rsid w:val="00DD4BEB"/>
    <w:rsid w:val="00DD515A"/>
    <w:rsid w:val="00DD5585"/>
    <w:rsid w:val="00DD58F6"/>
    <w:rsid w:val="00DD6B0B"/>
    <w:rsid w:val="00DD7285"/>
    <w:rsid w:val="00DD795D"/>
    <w:rsid w:val="00DD7D61"/>
    <w:rsid w:val="00DD7FCD"/>
    <w:rsid w:val="00DE01B0"/>
    <w:rsid w:val="00DE0FCD"/>
    <w:rsid w:val="00DE117A"/>
    <w:rsid w:val="00DE19C5"/>
    <w:rsid w:val="00DE1FCB"/>
    <w:rsid w:val="00DE2211"/>
    <w:rsid w:val="00DE261A"/>
    <w:rsid w:val="00DE2897"/>
    <w:rsid w:val="00DE368F"/>
    <w:rsid w:val="00DE3B18"/>
    <w:rsid w:val="00DE428E"/>
    <w:rsid w:val="00DE4EEB"/>
    <w:rsid w:val="00DE769A"/>
    <w:rsid w:val="00DF04EA"/>
    <w:rsid w:val="00DF0CD1"/>
    <w:rsid w:val="00DF21AA"/>
    <w:rsid w:val="00DF30D7"/>
    <w:rsid w:val="00DF5238"/>
    <w:rsid w:val="00DF5C9B"/>
    <w:rsid w:val="00DF66B3"/>
    <w:rsid w:val="00DF725D"/>
    <w:rsid w:val="00DF7C7F"/>
    <w:rsid w:val="00DF7E6A"/>
    <w:rsid w:val="00E00543"/>
    <w:rsid w:val="00E0074A"/>
    <w:rsid w:val="00E0083D"/>
    <w:rsid w:val="00E00A3C"/>
    <w:rsid w:val="00E0221C"/>
    <w:rsid w:val="00E0223E"/>
    <w:rsid w:val="00E02919"/>
    <w:rsid w:val="00E0355E"/>
    <w:rsid w:val="00E03878"/>
    <w:rsid w:val="00E03AE7"/>
    <w:rsid w:val="00E04184"/>
    <w:rsid w:val="00E04A00"/>
    <w:rsid w:val="00E04BF5"/>
    <w:rsid w:val="00E06524"/>
    <w:rsid w:val="00E106DB"/>
    <w:rsid w:val="00E1088E"/>
    <w:rsid w:val="00E123C4"/>
    <w:rsid w:val="00E13373"/>
    <w:rsid w:val="00E15173"/>
    <w:rsid w:val="00E163E5"/>
    <w:rsid w:val="00E16501"/>
    <w:rsid w:val="00E16DD3"/>
    <w:rsid w:val="00E17647"/>
    <w:rsid w:val="00E21316"/>
    <w:rsid w:val="00E2146E"/>
    <w:rsid w:val="00E21857"/>
    <w:rsid w:val="00E21C3F"/>
    <w:rsid w:val="00E2289F"/>
    <w:rsid w:val="00E237B9"/>
    <w:rsid w:val="00E24D35"/>
    <w:rsid w:val="00E25402"/>
    <w:rsid w:val="00E3010B"/>
    <w:rsid w:val="00E307AD"/>
    <w:rsid w:val="00E30F89"/>
    <w:rsid w:val="00E3144E"/>
    <w:rsid w:val="00E316D9"/>
    <w:rsid w:val="00E31955"/>
    <w:rsid w:val="00E32292"/>
    <w:rsid w:val="00E340AB"/>
    <w:rsid w:val="00E34442"/>
    <w:rsid w:val="00E4274F"/>
    <w:rsid w:val="00E42A20"/>
    <w:rsid w:val="00E43DD2"/>
    <w:rsid w:val="00E44258"/>
    <w:rsid w:val="00E4542B"/>
    <w:rsid w:val="00E4621F"/>
    <w:rsid w:val="00E47838"/>
    <w:rsid w:val="00E51C0A"/>
    <w:rsid w:val="00E52544"/>
    <w:rsid w:val="00E53A36"/>
    <w:rsid w:val="00E54175"/>
    <w:rsid w:val="00E54793"/>
    <w:rsid w:val="00E55246"/>
    <w:rsid w:val="00E554B3"/>
    <w:rsid w:val="00E55DB0"/>
    <w:rsid w:val="00E566EF"/>
    <w:rsid w:val="00E577B1"/>
    <w:rsid w:val="00E60CCD"/>
    <w:rsid w:val="00E61686"/>
    <w:rsid w:val="00E61B5A"/>
    <w:rsid w:val="00E62150"/>
    <w:rsid w:val="00E62873"/>
    <w:rsid w:val="00E62F18"/>
    <w:rsid w:val="00E63217"/>
    <w:rsid w:val="00E65212"/>
    <w:rsid w:val="00E652C5"/>
    <w:rsid w:val="00E65826"/>
    <w:rsid w:val="00E67269"/>
    <w:rsid w:val="00E67637"/>
    <w:rsid w:val="00E70213"/>
    <w:rsid w:val="00E7056E"/>
    <w:rsid w:val="00E706D2"/>
    <w:rsid w:val="00E71367"/>
    <w:rsid w:val="00E72AA2"/>
    <w:rsid w:val="00E737CC"/>
    <w:rsid w:val="00E7555D"/>
    <w:rsid w:val="00E7731E"/>
    <w:rsid w:val="00E7795D"/>
    <w:rsid w:val="00E77DD4"/>
    <w:rsid w:val="00E80127"/>
    <w:rsid w:val="00E82BBA"/>
    <w:rsid w:val="00E83034"/>
    <w:rsid w:val="00E83BEE"/>
    <w:rsid w:val="00E84309"/>
    <w:rsid w:val="00E843B6"/>
    <w:rsid w:val="00E85BFE"/>
    <w:rsid w:val="00E86115"/>
    <w:rsid w:val="00E86ACC"/>
    <w:rsid w:val="00E87423"/>
    <w:rsid w:val="00E879E9"/>
    <w:rsid w:val="00E87AC8"/>
    <w:rsid w:val="00E9006F"/>
    <w:rsid w:val="00E900AB"/>
    <w:rsid w:val="00E90F43"/>
    <w:rsid w:val="00E91328"/>
    <w:rsid w:val="00E91482"/>
    <w:rsid w:val="00E92F40"/>
    <w:rsid w:val="00E93225"/>
    <w:rsid w:val="00E94477"/>
    <w:rsid w:val="00E94498"/>
    <w:rsid w:val="00E94EE9"/>
    <w:rsid w:val="00E95322"/>
    <w:rsid w:val="00E9533C"/>
    <w:rsid w:val="00E956A7"/>
    <w:rsid w:val="00E961F2"/>
    <w:rsid w:val="00E967E7"/>
    <w:rsid w:val="00E96A74"/>
    <w:rsid w:val="00EA0790"/>
    <w:rsid w:val="00EA0C4F"/>
    <w:rsid w:val="00EA103A"/>
    <w:rsid w:val="00EA1B45"/>
    <w:rsid w:val="00EA1C7F"/>
    <w:rsid w:val="00EA291D"/>
    <w:rsid w:val="00EA3045"/>
    <w:rsid w:val="00EA427C"/>
    <w:rsid w:val="00EA555A"/>
    <w:rsid w:val="00EA568C"/>
    <w:rsid w:val="00EA585E"/>
    <w:rsid w:val="00EA5E89"/>
    <w:rsid w:val="00EA62AB"/>
    <w:rsid w:val="00EA797B"/>
    <w:rsid w:val="00EB10A4"/>
    <w:rsid w:val="00EB114E"/>
    <w:rsid w:val="00EB14DC"/>
    <w:rsid w:val="00EB2D57"/>
    <w:rsid w:val="00EB3E52"/>
    <w:rsid w:val="00EB4142"/>
    <w:rsid w:val="00EB5A60"/>
    <w:rsid w:val="00EB681E"/>
    <w:rsid w:val="00EB6BEE"/>
    <w:rsid w:val="00EB6DAB"/>
    <w:rsid w:val="00EC0569"/>
    <w:rsid w:val="00EC0859"/>
    <w:rsid w:val="00EC10B3"/>
    <w:rsid w:val="00EC1307"/>
    <w:rsid w:val="00EC196D"/>
    <w:rsid w:val="00EC319C"/>
    <w:rsid w:val="00EC3613"/>
    <w:rsid w:val="00EC4EA7"/>
    <w:rsid w:val="00EC52CC"/>
    <w:rsid w:val="00EC56AC"/>
    <w:rsid w:val="00EC5A2B"/>
    <w:rsid w:val="00EC7036"/>
    <w:rsid w:val="00EC7966"/>
    <w:rsid w:val="00ED1C9E"/>
    <w:rsid w:val="00ED1F7C"/>
    <w:rsid w:val="00ED2497"/>
    <w:rsid w:val="00ED368D"/>
    <w:rsid w:val="00ED4C3E"/>
    <w:rsid w:val="00ED4D7C"/>
    <w:rsid w:val="00ED5EE5"/>
    <w:rsid w:val="00ED6046"/>
    <w:rsid w:val="00ED61C2"/>
    <w:rsid w:val="00ED6AE7"/>
    <w:rsid w:val="00ED6B09"/>
    <w:rsid w:val="00ED73C6"/>
    <w:rsid w:val="00ED7B69"/>
    <w:rsid w:val="00ED7CEE"/>
    <w:rsid w:val="00EE094F"/>
    <w:rsid w:val="00EE0C33"/>
    <w:rsid w:val="00EE136E"/>
    <w:rsid w:val="00EE14BD"/>
    <w:rsid w:val="00EE152B"/>
    <w:rsid w:val="00EE3B2D"/>
    <w:rsid w:val="00EE3E23"/>
    <w:rsid w:val="00EE490B"/>
    <w:rsid w:val="00EE49B1"/>
    <w:rsid w:val="00EE5336"/>
    <w:rsid w:val="00EE5499"/>
    <w:rsid w:val="00EE55D9"/>
    <w:rsid w:val="00EE63B8"/>
    <w:rsid w:val="00EE7EFF"/>
    <w:rsid w:val="00EF15BB"/>
    <w:rsid w:val="00EF18EE"/>
    <w:rsid w:val="00EF5F33"/>
    <w:rsid w:val="00EF61D9"/>
    <w:rsid w:val="00EF6262"/>
    <w:rsid w:val="00EF62A2"/>
    <w:rsid w:val="00EF6593"/>
    <w:rsid w:val="00EF6860"/>
    <w:rsid w:val="00EF6B02"/>
    <w:rsid w:val="00EF6B4F"/>
    <w:rsid w:val="00EF6CE5"/>
    <w:rsid w:val="00EF7567"/>
    <w:rsid w:val="00EF7FCB"/>
    <w:rsid w:val="00F0080B"/>
    <w:rsid w:val="00F00DB8"/>
    <w:rsid w:val="00F02772"/>
    <w:rsid w:val="00F02A7F"/>
    <w:rsid w:val="00F034F7"/>
    <w:rsid w:val="00F038D7"/>
    <w:rsid w:val="00F04EEF"/>
    <w:rsid w:val="00F05044"/>
    <w:rsid w:val="00F058E1"/>
    <w:rsid w:val="00F05EB6"/>
    <w:rsid w:val="00F06809"/>
    <w:rsid w:val="00F07267"/>
    <w:rsid w:val="00F104E8"/>
    <w:rsid w:val="00F10A68"/>
    <w:rsid w:val="00F10AE2"/>
    <w:rsid w:val="00F121F3"/>
    <w:rsid w:val="00F127A9"/>
    <w:rsid w:val="00F13048"/>
    <w:rsid w:val="00F14CE2"/>
    <w:rsid w:val="00F15022"/>
    <w:rsid w:val="00F15A6F"/>
    <w:rsid w:val="00F16C5B"/>
    <w:rsid w:val="00F1704E"/>
    <w:rsid w:val="00F17C70"/>
    <w:rsid w:val="00F20BEC"/>
    <w:rsid w:val="00F20CAA"/>
    <w:rsid w:val="00F2194B"/>
    <w:rsid w:val="00F238BD"/>
    <w:rsid w:val="00F2531E"/>
    <w:rsid w:val="00F2534C"/>
    <w:rsid w:val="00F25E66"/>
    <w:rsid w:val="00F26561"/>
    <w:rsid w:val="00F26B25"/>
    <w:rsid w:val="00F26C3C"/>
    <w:rsid w:val="00F2706C"/>
    <w:rsid w:val="00F273AD"/>
    <w:rsid w:val="00F27443"/>
    <w:rsid w:val="00F27AA5"/>
    <w:rsid w:val="00F27D0E"/>
    <w:rsid w:val="00F3026B"/>
    <w:rsid w:val="00F3034C"/>
    <w:rsid w:val="00F3143E"/>
    <w:rsid w:val="00F349F5"/>
    <w:rsid w:val="00F364AC"/>
    <w:rsid w:val="00F36899"/>
    <w:rsid w:val="00F41BD5"/>
    <w:rsid w:val="00F4235E"/>
    <w:rsid w:val="00F44648"/>
    <w:rsid w:val="00F44F9B"/>
    <w:rsid w:val="00F45CEE"/>
    <w:rsid w:val="00F46721"/>
    <w:rsid w:val="00F46884"/>
    <w:rsid w:val="00F46A96"/>
    <w:rsid w:val="00F46BF2"/>
    <w:rsid w:val="00F47455"/>
    <w:rsid w:val="00F47769"/>
    <w:rsid w:val="00F47952"/>
    <w:rsid w:val="00F5005C"/>
    <w:rsid w:val="00F51605"/>
    <w:rsid w:val="00F517FD"/>
    <w:rsid w:val="00F51C24"/>
    <w:rsid w:val="00F52D0A"/>
    <w:rsid w:val="00F5378D"/>
    <w:rsid w:val="00F5455D"/>
    <w:rsid w:val="00F54D6C"/>
    <w:rsid w:val="00F54D88"/>
    <w:rsid w:val="00F567C7"/>
    <w:rsid w:val="00F574FF"/>
    <w:rsid w:val="00F60239"/>
    <w:rsid w:val="00F60409"/>
    <w:rsid w:val="00F621E0"/>
    <w:rsid w:val="00F62881"/>
    <w:rsid w:val="00F639F6"/>
    <w:rsid w:val="00F63BBD"/>
    <w:rsid w:val="00F64261"/>
    <w:rsid w:val="00F64C07"/>
    <w:rsid w:val="00F65841"/>
    <w:rsid w:val="00F65B58"/>
    <w:rsid w:val="00F65C54"/>
    <w:rsid w:val="00F65DA2"/>
    <w:rsid w:val="00F66C1C"/>
    <w:rsid w:val="00F66E0D"/>
    <w:rsid w:val="00F66EC0"/>
    <w:rsid w:val="00F6739E"/>
    <w:rsid w:val="00F702E4"/>
    <w:rsid w:val="00F70610"/>
    <w:rsid w:val="00F7084D"/>
    <w:rsid w:val="00F71572"/>
    <w:rsid w:val="00F718B0"/>
    <w:rsid w:val="00F72D3C"/>
    <w:rsid w:val="00F74936"/>
    <w:rsid w:val="00F74D06"/>
    <w:rsid w:val="00F7616B"/>
    <w:rsid w:val="00F77851"/>
    <w:rsid w:val="00F804F2"/>
    <w:rsid w:val="00F81554"/>
    <w:rsid w:val="00F82A01"/>
    <w:rsid w:val="00F82BAA"/>
    <w:rsid w:val="00F83A98"/>
    <w:rsid w:val="00F83B87"/>
    <w:rsid w:val="00F843A2"/>
    <w:rsid w:val="00F8456F"/>
    <w:rsid w:val="00F849C9"/>
    <w:rsid w:val="00F84A6F"/>
    <w:rsid w:val="00F8549E"/>
    <w:rsid w:val="00F86381"/>
    <w:rsid w:val="00F865AC"/>
    <w:rsid w:val="00F8716F"/>
    <w:rsid w:val="00F87206"/>
    <w:rsid w:val="00F90137"/>
    <w:rsid w:val="00F905D5"/>
    <w:rsid w:val="00F908F5"/>
    <w:rsid w:val="00F92756"/>
    <w:rsid w:val="00F92CAE"/>
    <w:rsid w:val="00F94586"/>
    <w:rsid w:val="00F9562D"/>
    <w:rsid w:val="00F967E8"/>
    <w:rsid w:val="00F968C0"/>
    <w:rsid w:val="00FA0C66"/>
    <w:rsid w:val="00FA1400"/>
    <w:rsid w:val="00FA1FCC"/>
    <w:rsid w:val="00FA27F6"/>
    <w:rsid w:val="00FA2879"/>
    <w:rsid w:val="00FA2C96"/>
    <w:rsid w:val="00FA2CE9"/>
    <w:rsid w:val="00FA37B0"/>
    <w:rsid w:val="00FA3829"/>
    <w:rsid w:val="00FA44DD"/>
    <w:rsid w:val="00FA4647"/>
    <w:rsid w:val="00FA47F8"/>
    <w:rsid w:val="00FA4EB8"/>
    <w:rsid w:val="00FA5498"/>
    <w:rsid w:val="00FA619C"/>
    <w:rsid w:val="00FA657E"/>
    <w:rsid w:val="00FA6A60"/>
    <w:rsid w:val="00FA6E35"/>
    <w:rsid w:val="00FA745A"/>
    <w:rsid w:val="00FB0149"/>
    <w:rsid w:val="00FB0A41"/>
    <w:rsid w:val="00FB0D00"/>
    <w:rsid w:val="00FB0D9D"/>
    <w:rsid w:val="00FB130C"/>
    <w:rsid w:val="00FB15A6"/>
    <w:rsid w:val="00FB177D"/>
    <w:rsid w:val="00FB19A8"/>
    <w:rsid w:val="00FB2B02"/>
    <w:rsid w:val="00FB2E23"/>
    <w:rsid w:val="00FB3C05"/>
    <w:rsid w:val="00FB452A"/>
    <w:rsid w:val="00FB484B"/>
    <w:rsid w:val="00FB5B6E"/>
    <w:rsid w:val="00FB6B34"/>
    <w:rsid w:val="00FB6C69"/>
    <w:rsid w:val="00FB7237"/>
    <w:rsid w:val="00FC0329"/>
    <w:rsid w:val="00FC0447"/>
    <w:rsid w:val="00FC13EA"/>
    <w:rsid w:val="00FC2990"/>
    <w:rsid w:val="00FC2BF6"/>
    <w:rsid w:val="00FC31E9"/>
    <w:rsid w:val="00FC335A"/>
    <w:rsid w:val="00FC385A"/>
    <w:rsid w:val="00FC4367"/>
    <w:rsid w:val="00FC442F"/>
    <w:rsid w:val="00FC49B2"/>
    <w:rsid w:val="00FC5031"/>
    <w:rsid w:val="00FC5B86"/>
    <w:rsid w:val="00FC6901"/>
    <w:rsid w:val="00FC7CDF"/>
    <w:rsid w:val="00FD00B1"/>
    <w:rsid w:val="00FD0AB5"/>
    <w:rsid w:val="00FD0B3D"/>
    <w:rsid w:val="00FD15D4"/>
    <w:rsid w:val="00FD28B3"/>
    <w:rsid w:val="00FD405A"/>
    <w:rsid w:val="00FD4A0B"/>
    <w:rsid w:val="00FD4E9D"/>
    <w:rsid w:val="00FD504B"/>
    <w:rsid w:val="00FD55DE"/>
    <w:rsid w:val="00FD5D6A"/>
    <w:rsid w:val="00FD5E84"/>
    <w:rsid w:val="00FD5EC1"/>
    <w:rsid w:val="00FD5EF7"/>
    <w:rsid w:val="00FD649E"/>
    <w:rsid w:val="00FD68E6"/>
    <w:rsid w:val="00FE1C5A"/>
    <w:rsid w:val="00FE1EB6"/>
    <w:rsid w:val="00FE2256"/>
    <w:rsid w:val="00FE27CD"/>
    <w:rsid w:val="00FE319B"/>
    <w:rsid w:val="00FE321B"/>
    <w:rsid w:val="00FE33E9"/>
    <w:rsid w:val="00FE372E"/>
    <w:rsid w:val="00FE400C"/>
    <w:rsid w:val="00FE45B6"/>
    <w:rsid w:val="00FE56E9"/>
    <w:rsid w:val="00FE60DD"/>
    <w:rsid w:val="00FE6C95"/>
    <w:rsid w:val="00FE77EC"/>
    <w:rsid w:val="00FF06FB"/>
    <w:rsid w:val="00FF2495"/>
    <w:rsid w:val="00FF279F"/>
    <w:rsid w:val="00FF2A4C"/>
    <w:rsid w:val="00FF2B63"/>
    <w:rsid w:val="00FF35FF"/>
    <w:rsid w:val="00FF38B8"/>
    <w:rsid w:val="00FF3956"/>
    <w:rsid w:val="00FF3D62"/>
    <w:rsid w:val="00FF43DB"/>
    <w:rsid w:val="00FF4C89"/>
    <w:rsid w:val="00FF52EF"/>
    <w:rsid w:val="00FF54A8"/>
    <w:rsid w:val="00FF56F6"/>
    <w:rsid w:val="00FF6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96C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0F4D"/>
    <w:rPr>
      <w:sz w:val="24"/>
      <w:szCs w:val="24"/>
    </w:rPr>
  </w:style>
  <w:style w:type="paragraph" w:styleId="Heading1">
    <w:name w:val="heading 1"/>
    <w:basedOn w:val="Normal"/>
    <w:next w:val="Normal"/>
    <w:link w:val="Heading1Char"/>
    <w:qFormat/>
    <w:rsid w:val="00E7795D"/>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autoRedefine/>
    <w:qFormat/>
    <w:rsid w:val="00CB297A"/>
    <w:pPr>
      <w:keepNext/>
      <w:tabs>
        <w:tab w:val="left" w:pos="567"/>
      </w:tabs>
      <w:spacing w:before="240" w:after="60"/>
      <w:jc w:val="both"/>
      <w:outlineLvl w:val="1"/>
    </w:pPr>
    <w:rPr>
      <w:rFonts w:asciiTheme="minorHAnsi" w:hAnsiTheme="minorHAnsi" w:cstheme="minorHAnsi"/>
      <w:b/>
      <w:bCs/>
      <w:iCs/>
      <w:sz w:val="28"/>
      <w:szCs w:val="28"/>
    </w:rPr>
  </w:style>
  <w:style w:type="paragraph" w:styleId="Heading3">
    <w:name w:val="heading 3"/>
    <w:basedOn w:val="Normal"/>
    <w:next w:val="Normal"/>
    <w:link w:val="Heading3Char"/>
    <w:qFormat/>
    <w:rsid w:val="00E7795D"/>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E7795D"/>
    <w:pPr>
      <w:keepNext/>
      <w:numPr>
        <w:ilvl w:val="3"/>
        <w:numId w:val="1"/>
      </w:numPr>
      <w:spacing w:before="240" w:after="60"/>
      <w:outlineLvl w:val="3"/>
    </w:pPr>
    <w:rPr>
      <w:b/>
      <w:bCs/>
      <w:sz w:val="28"/>
      <w:szCs w:val="28"/>
    </w:rPr>
  </w:style>
  <w:style w:type="paragraph" w:styleId="Heading5">
    <w:name w:val="heading 5"/>
    <w:basedOn w:val="Normal"/>
    <w:next w:val="Normal"/>
    <w:qFormat/>
    <w:rsid w:val="00E7795D"/>
    <w:pPr>
      <w:numPr>
        <w:ilvl w:val="4"/>
        <w:numId w:val="1"/>
      </w:numPr>
      <w:spacing w:before="240" w:after="60"/>
      <w:outlineLvl w:val="4"/>
    </w:pPr>
    <w:rPr>
      <w:b/>
      <w:bCs/>
      <w:i/>
      <w:iCs/>
      <w:sz w:val="26"/>
      <w:szCs w:val="26"/>
    </w:rPr>
  </w:style>
  <w:style w:type="paragraph" w:styleId="Heading6">
    <w:name w:val="heading 6"/>
    <w:basedOn w:val="Normal"/>
    <w:next w:val="Normal"/>
    <w:qFormat/>
    <w:rsid w:val="00E7795D"/>
    <w:pPr>
      <w:numPr>
        <w:ilvl w:val="5"/>
        <w:numId w:val="1"/>
      </w:numPr>
      <w:spacing w:before="240" w:after="60"/>
      <w:outlineLvl w:val="5"/>
    </w:pPr>
    <w:rPr>
      <w:b/>
      <w:bCs/>
      <w:sz w:val="22"/>
      <w:szCs w:val="22"/>
    </w:rPr>
  </w:style>
  <w:style w:type="paragraph" w:styleId="Heading7">
    <w:name w:val="heading 7"/>
    <w:basedOn w:val="Normal"/>
    <w:next w:val="Normal"/>
    <w:qFormat/>
    <w:rsid w:val="00E7795D"/>
    <w:pPr>
      <w:numPr>
        <w:ilvl w:val="6"/>
        <w:numId w:val="1"/>
      </w:numPr>
      <w:spacing w:before="240" w:after="60"/>
      <w:outlineLvl w:val="6"/>
    </w:pPr>
  </w:style>
  <w:style w:type="paragraph" w:styleId="Heading8">
    <w:name w:val="heading 8"/>
    <w:basedOn w:val="Normal"/>
    <w:next w:val="Normal"/>
    <w:qFormat/>
    <w:rsid w:val="00E7795D"/>
    <w:pPr>
      <w:numPr>
        <w:ilvl w:val="7"/>
        <w:numId w:val="1"/>
      </w:numPr>
      <w:spacing w:before="240" w:after="60"/>
      <w:outlineLvl w:val="7"/>
    </w:pPr>
    <w:rPr>
      <w:i/>
      <w:iCs/>
    </w:rPr>
  </w:style>
  <w:style w:type="paragraph" w:styleId="Heading9">
    <w:name w:val="heading 9"/>
    <w:basedOn w:val="Normal"/>
    <w:next w:val="Normal"/>
    <w:link w:val="Heading9Char"/>
    <w:qFormat/>
    <w:rsid w:val="00E7795D"/>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0217F"/>
    <w:rPr>
      <w:rFonts w:ascii="Arial" w:hAnsi="Arial" w:cs="Arial"/>
      <w:b/>
      <w:bCs/>
      <w:kern w:val="32"/>
      <w:sz w:val="32"/>
      <w:szCs w:val="32"/>
    </w:rPr>
  </w:style>
  <w:style w:type="paragraph" w:styleId="Header">
    <w:name w:val="header"/>
    <w:basedOn w:val="Normal"/>
    <w:link w:val="HeaderChar"/>
    <w:rsid w:val="00C632FE"/>
    <w:pPr>
      <w:tabs>
        <w:tab w:val="center" w:pos="4153"/>
        <w:tab w:val="right" w:pos="8306"/>
      </w:tabs>
    </w:pPr>
  </w:style>
  <w:style w:type="paragraph" w:styleId="Footer">
    <w:name w:val="footer"/>
    <w:basedOn w:val="Normal"/>
    <w:link w:val="FooterChar"/>
    <w:uiPriority w:val="99"/>
    <w:rsid w:val="00C632FE"/>
    <w:pPr>
      <w:tabs>
        <w:tab w:val="center" w:pos="4153"/>
        <w:tab w:val="right" w:pos="8306"/>
      </w:tabs>
    </w:pPr>
  </w:style>
  <w:style w:type="table" w:styleId="TableGrid">
    <w:name w:val="Table Grid"/>
    <w:basedOn w:val="TableNormal"/>
    <w:uiPriority w:val="59"/>
    <w:rsid w:val="007258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391C9A"/>
    <w:rPr>
      <w:sz w:val="16"/>
      <w:szCs w:val="16"/>
    </w:rPr>
  </w:style>
  <w:style w:type="paragraph" w:styleId="TOC1">
    <w:name w:val="toc 1"/>
    <w:basedOn w:val="Normal"/>
    <w:next w:val="Normal"/>
    <w:autoRedefine/>
    <w:uiPriority w:val="39"/>
    <w:qFormat/>
    <w:rsid w:val="00514D43"/>
    <w:pPr>
      <w:tabs>
        <w:tab w:val="left" w:pos="426"/>
        <w:tab w:val="right" w:leader="dot" w:pos="9016"/>
      </w:tabs>
    </w:pPr>
    <w:rPr>
      <w:rFonts w:asciiTheme="minorHAnsi" w:hAnsiTheme="minorHAnsi" w:cstheme="minorHAnsi"/>
      <w:noProof/>
      <w:color w:val="000000"/>
    </w:rPr>
  </w:style>
  <w:style w:type="paragraph" w:styleId="TOC2">
    <w:name w:val="toc 2"/>
    <w:basedOn w:val="Normal"/>
    <w:next w:val="Normal"/>
    <w:autoRedefine/>
    <w:uiPriority w:val="39"/>
    <w:qFormat/>
    <w:rsid w:val="002F61B4"/>
    <w:pPr>
      <w:tabs>
        <w:tab w:val="left" w:pos="851"/>
        <w:tab w:val="right" w:leader="dot" w:pos="9016"/>
      </w:tabs>
      <w:ind w:left="284"/>
    </w:pPr>
    <w:rPr>
      <w:rFonts w:ascii="Arial" w:hAnsi="Arial"/>
      <w:noProof/>
      <w:color w:val="000000"/>
      <w:sz w:val="22"/>
    </w:rPr>
  </w:style>
  <w:style w:type="paragraph" w:styleId="TOC3">
    <w:name w:val="toc 3"/>
    <w:basedOn w:val="Normal"/>
    <w:next w:val="Normal"/>
    <w:autoRedefine/>
    <w:uiPriority w:val="39"/>
    <w:qFormat/>
    <w:rsid w:val="00007C62"/>
    <w:pPr>
      <w:tabs>
        <w:tab w:val="left" w:pos="851"/>
        <w:tab w:val="left" w:pos="1134"/>
        <w:tab w:val="right" w:leader="dot" w:pos="9016"/>
      </w:tabs>
      <w:ind w:left="284"/>
    </w:pPr>
    <w:rPr>
      <w:rFonts w:ascii="Arial" w:hAnsi="Arial"/>
      <w:noProof/>
      <w:color w:val="000000"/>
      <w:sz w:val="22"/>
    </w:rPr>
  </w:style>
  <w:style w:type="paragraph" w:styleId="CommentText">
    <w:name w:val="annotation text"/>
    <w:basedOn w:val="Normal"/>
    <w:link w:val="CommentTextChar"/>
    <w:uiPriority w:val="99"/>
    <w:semiHidden/>
    <w:rsid w:val="00391C9A"/>
    <w:rPr>
      <w:sz w:val="20"/>
      <w:szCs w:val="20"/>
    </w:rPr>
  </w:style>
  <w:style w:type="paragraph" w:styleId="CommentSubject">
    <w:name w:val="annotation subject"/>
    <w:basedOn w:val="CommentText"/>
    <w:next w:val="CommentText"/>
    <w:semiHidden/>
    <w:rsid w:val="00391C9A"/>
    <w:rPr>
      <w:b/>
      <w:bCs/>
    </w:rPr>
  </w:style>
  <w:style w:type="paragraph" w:styleId="BalloonText">
    <w:name w:val="Balloon Text"/>
    <w:basedOn w:val="Normal"/>
    <w:semiHidden/>
    <w:rsid w:val="00391C9A"/>
    <w:rPr>
      <w:rFonts w:ascii="Tahoma" w:hAnsi="Tahoma" w:cs="Tahoma"/>
      <w:sz w:val="16"/>
      <w:szCs w:val="16"/>
    </w:rPr>
  </w:style>
  <w:style w:type="paragraph" w:customStyle="1" w:styleId="BodyTextnptbefore6ptafter6ptCharChar">
    <w:name w:val="Body Text + npt + before 6pt + after 6pt Char Char"/>
    <w:aliases w:val="Default Paragraph Font1 Char"/>
    <w:basedOn w:val="Normal"/>
    <w:rsid w:val="00A041A1"/>
    <w:pPr>
      <w:keepLines/>
      <w:spacing w:before="120" w:after="120" w:line="240" w:lineRule="exact"/>
    </w:pPr>
    <w:rPr>
      <w:sz w:val="22"/>
      <w:lang w:val="en-US" w:eastAsia="en-US"/>
    </w:rPr>
  </w:style>
  <w:style w:type="character" w:styleId="Hyperlink">
    <w:name w:val="Hyperlink"/>
    <w:uiPriority w:val="99"/>
    <w:rsid w:val="001D60BC"/>
    <w:rPr>
      <w:color w:val="0000FF"/>
      <w:u w:val="single"/>
    </w:rPr>
  </w:style>
  <w:style w:type="character" w:styleId="PageNumber">
    <w:name w:val="page number"/>
    <w:basedOn w:val="DefaultParagraphFont"/>
    <w:rsid w:val="001D60BC"/>
  </w:style>
  <w:style w:type="paragraph" w:customStyle="1" w:styleId="BodyTextnptbefore6ptafter6ptCharCharCharCharCharCharCharChar">
    <w:name w:val="Body Text + npt + before 6pt + after 6pt Char Char Char Char Char Char Char Char"/>
    <w:aliases w:val="Default Paragraph Font1 Char Char Char Char Char Char Char Char Char Char"/>
    <w:basedOn w:val="Normal"/>
    <w:rsid w:val="00F65841"/>
    <w:pPr>
      <w:keepLines/>
      <w:spacing w:before="120" w:after="120" w:line="240" w:lineRule="exact"/>
      <w:ind w:left="709"/>
    </w:pPr>
    <w:rPr>
      <w:sz w:val="22"/>
      <w:lang w:eastAsia="en-US"/>
    </w:rPr>
  </w:style>
  <w:style w:type="paragraph" w:styleId="Caption">
    <w:name w:val="caption"/>
    <w:basedOn w:val="Normal"/>
    <w:next w:val="Normal"/>
    <w:qFormat/>
    <w:rsid w:val="0050217F"/>
    <w:rPr>
      <w:b/>
      <w:bCs/>
      <w:sz w:val="20"/>
      <w:szCs w:val="20"/>
    </w:rPr>
  </w:style>
  <w:style w:type="table" w:styleId="TableGrid4">
    <w:name w:val="Table Grid 4"/>
    <w:basedOn w:val="TableNormal"/>
    <w:rsid w:val="003738A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character" w:styleId="FollowedHyperlink">
    <w:name w:val="FollowedHyperlink"/>
    <w:rsid w:val="00F47455"/>
    <w:rPr>
      <w:color w:val="800080"/>
      <w:u w:val="single"/>
    </w:rPr>
  </w:style>
  <w:style w:type="table" w:styleId="TableGrid8">
    <w:name w:val="Table Grid 8"/>
    <w:basedOn w:val="TableNormal"/>
    <w:rsid w:val="00880E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Professional">
    <w:name w:val="Table Professional"/>
    <w:basedOn w:val="TableNormal"/>
    <w:rsid w:val="007751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FootnoteText">
    <w:name w:val="footnote text"/>
    <w:basedOn w:val="Normal"/>
    <w:link w:val="FootnoteTextChar"/>
    <w:uiPriority w:val="99"/>
    <w:rsid w:val="00AF693B"/>
    <w:rPr>
      <w:sz w:val="20"/>
      <w:szCs w:val="20"/>
    </w:rPr>
  </w:style>
  <w:style w:type="character" w:styleId="FootnoteReference">
    <w:name w:val="footnote reference"/>
    <w:uiPriority w:val="99"/>
    <w:rsid w:val="00AF693B"/>
    <w:rPr>
      <w:vertAlign w:val="superscript"/>
    </w:rPr>
  </w:style>
  <w:style w:type="table" w:customStyle="1" w:styleId="FSATable">
    <w:name w:val="FSA Table"/>
    <w:basedOn w:val="TableNormal"/>
    <w:rsid w:val="005B728C"/>
    <w:pPr>
      <w:spacing w:before="60" w:after="60"/>
    </w:pPr>
    <w:rPr>
      <w:rFonts w:ascii="Arial" w:hAnsi="Arial"/>
    </w:rPr>
    <w:tblPr>
      <w:tblStyleRow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blStylePr w:type="firstRow">
      <w:rPr>
        <w:rFonts w:ascii="Arial" w:hAnsi="Arial"/>
        <w:b/>
        <w:color w:val="FFFFFF"/>
        <w:sz w:val="20"/>
      </w:rPr>
      <w:tblPr/>
      <w:tcPr>
        <w:shd w:val="clear" w:color="auto" w:fill="8C8C8C"/>
      </w:tcPr>
    </w:tblStylePr>
    <w:tblStylePr w:type="band1Horz">
      <w:rPr>
        <w:rFonts w:ascii="Arial" w:hAnsi="Arial"/>
        <w:sz w:val="20"/>
      </w:rPr>
      <w:tblPr/>
      <w:tcPr>
        <w:shd w:val="clear" w:color="auto" w:fill="FFFFFF"/>
      </w:tcPr>
    </w:tblStylePr>
    <w:tblStylePr w:type="band2Horz">
      <w:rPr>
        <w:rFonts w:ascii="Arial" w:hAnsi="Arial"/>
        <w:sz w:val="20"/>
      </w:rPr>
      <w:tblPr/>
      <w:tcPr>
        <w:shd w:val="clear" w:color="auto" w:fill="DCD6E4"/>
      </w:tcPr>
    </w:tblStylePr>
  </w:style>
  <w:style w:type="paragraph" w:customStyle="1" w:styleId="FSAHeading1">
    <w:name w:val="FSA Heading 1"/>
    <w:basedOn w:val="Heading1"/>
    <w:link w:val="FSAHeading1CharChar"/>
    <w:rsid w:val="005B728C"/>
    <w:pPr>
      <w:numPr>
        <w:numId w:val="3"/>
      </w:numPr>
      <w:spacing w:line="300" w:lineRule="atLeast"/>
    </w:pPr>
    <w:rPr>
      <w:color w:val="666699"/>
      <w:lang w:val="it-IT"/>
    </w:rPr>
  </w:style>
  <w:style w:type="character" w:customStyle="1" w:styleId="FSAHeading1CharChar">
    <w:name w:val="FSA Heading 1 Char Char"/>
    <w:link w:val="FSAHeading1"/>
    <w:rsid w:val="005B728C"/>
    <w:rPr>
      <w:rFonts w:ascii="Arial" w:hAnsi="Arial" w:cs="Arial"/>
      <w:b/>
      <w:bCs/>
      <w:color w:val="666699"/>
      <w:kern w:val="32"/>
      <w:sz w:val="32"/>
      <w:szCs w:val="32"/>
      <w:lang w:val="it-IT"/>
    </w:rPr>
  </w:style>
  <w:style w:type="paragraph" w:customStyle="1" w:styleId="FSAHeading2">
    <w:name w:val="FSA Heading 2"/>
    <w:basedOn w:val="Heading2"/>
    <w:link w:val="FSAHeading2Char"/>
    <w:rsid w:val="005B728C"/>
    <w:pPr>
      <w:numPr>
        <w:ilvl w:val="1"/>
        <w:numId w:val="3"/>
      </w:numPr>
      <w:spacing w:line="300" w:lineRule="atLeast"/>
      <w:ind w:left="788" w:hanging="431"/>
    </w:pPr>
    <w:rPr>
      <w:color w:val="666699"/>
    </w:rPr>
  </w:style>
  <w:style w:type="paragraph" w:customStyle="1" w:styleId="StyleBulleted">
    <w:name w:val="Style Bulleted"/>
    <w:basedOn w:val="Normal"/>
    <w:next w:val="Normal"/>
    <w:rsid w:val="005B728C"/>
    <w:pPr>
      <w:numPr>
        <w:numId w:val="2"/>
      </w:numPr>
      <w:spacing w:before="120" w:after="60" w:line="300" w:lineRule="atLeast"/>
    </w:pPr>
    <w:rPr>
      <w:rFonts w:ascii="Arial" w:hAnsi="Arial"/>
      <w:sz w:val="20"/>
    </w:rPr>
  </w:style>
  <w:style w:type="character" w:customStyle="1" w:styleId="FSAHeading2Char">
    <w:name w:val="FSA Heading 2 Char"/>
    <w:link w:val="FSAHeading2"/>
    <w:rsid w:val="005B728C"/>
    <w:rPr>
      <w:rFonts w:ascii="Arial" w:hAnsi="Arial" w:cs="Arial"/>
      <w:b/>
      <w:bCs/>
      <w:iCs/>
      <w:color w:val="666699"/>
      <w:sz w:val="28"/>
      <w:szCs w:val="28"/>
    </w:rPr>
  </w:style>
  <w:style w:type="paragraph" w:customStyle="1" w:styleId="FSANormal-BodyforHeading2">
    <w:name w:val="FSA Normal  - Body for Heading 2"/>
    <w:basedOn w:val="Normal"/>
    <w:rsid w:val="005B728C"/>
    <w:pPr>
      <w:spacing w:line="300" w:lineRule="atLeast"/>
      <w:ind w:left="357"/>
    </w:pPr>
    <w:rPr>
      <w:rFonts w:ascii="Arial" w:hAnsi="Arial"/>
      <w:sz w:val="20"/>
      <w:szCs w:val="20"/>
    </w:rPr>
  </w:style>
  <w:style w:type="character" w:customStyle="1" w:styleId="Heading9Char">
    <w:name w:val="Heading 9 Char"/>
    <w:link w:val="Heading9"/>
    <w:rsid w:val="00A27F5E"/>
    <w:rPr>
      <w:rFonts w:ascii="Arial" w:hAnsi="Arial" w:cs="Arial"/>
      <w:sz w:val="22"/>
      <w:szCs w:val="22"/>
    </w:rPr>
  </w:style>
  <w:style w:type="character" w:customStyle="1" w:styleId="Heading4Char">
    <w:name w:val="Heading 4 Char"/>
    <w:link w:val="Heading4"/>
    <w:rsid w:val="00A27F5E"/>
    <w:rPr>
      <w:b/>
      <w:bCs/>
      <w:sz w:val="28"/>
      <w:szCs w:val="28"/>
    </w:rPr>
  </w:style>
  <w:style w:type="character" w:customStyle="1" w:styleId="Heading3Char">
    <w:name w:val="Heading 3 Char"/>
    <w:link w:val="Heading3"/>
    <w:rsid w:val="000C4A43"/>
    <w:rPr>
      <w:rFonts w:ascii="Arial" w:hAnsi="Arial" w:cs="Arial"/>
      <w:b/>
      <w:bCs/>
      <w:sz w:val="26"/>
      <w:szCs w:val="26"/>
    </w:rPr>
  </w:style>
  <w:style w:type="paragraph" w:styleId="ListParagraph">
    <w:name w:val="List Paragraph"/>
    <w:basedOn w:val="Normal"/>
    <w:uiPriority w:val="34"/>
    <w:qFormat/>
    <w:rsid w:val="00075C6E"/>
    <w:pPr>
      <w:ind w:left="720"/>
    </w:pPr>
  </w:style>
  <w:style w:type="character" w:customStyle="1" w:styleId="HeaderChar">
    <w:name w:val="Header Char"/>
    <w:link w:val="Header"/>
    <w:rsid w:val="007A348C"/>
    <w:rPr>
      <w:sz w:val="24"/>
      <w:szCs w:val="24"/>
    </w:rPr>
  </w:style>
  <w:style w:type="character" w:customStyle="1" w:styleId="FooterChar">
    <w:name w:val="Footer Char"/>
    <w:link w:val="Footer"/>
    <w:uiPriority w:val="99"/>
    <w:rsid w:val="00302ED0"/>
    <w:rPr>
      <w:sz w:val="24"/>
      <w:szCs w:val="24"/>
    </w:rPr>
  </w:style>
  <w:style w:type="character" w:customStyle="1" w:styleId="FootnoteTextChar">
    <w:name w:val="Footnote Text Char"/>
    <w:link w:val="FootnoteText"/>
    <w:uiPriority w:val="99"/>
    <w:rsid w:val="00462950"/>
  </w:style>
  <w:style w:type="character" w:customStyle="1" w:styleId="CommentTextChar">
    <w:name w:val="Comment Text Char"/>
    <w:link w:val="CommentText"/>
    <w:uiPriority w:val="99"/>
    <w:semiHidden/>
    <w:rsid w:val="00044D4C"/>
  </w:style>
  <w:style w:type="paragraph" w:customStyle="1" w:styleId="Default">
    <w:name w:val="Default"/>
    <w:rsid w:val="00C45F10"/>
    <w:pPr>
      <w:autoSpaceDE w:val="0"/>
      <w:autoSpaceDN w:val="0"/>
      <w:adjustRightInd w:val="0"/>
    </w:pPr>
    <w:rPr>
      <w:color w:val="000000"/>
      <w:sz w:val="24"/>
      <w:szCs w:val="24"/>
    </w:rPr>
  </w:style>
  <w:style w:type="paragraph" w:styleId="Revision">
    <w:name w:val="Revision"/>
    <w:hidden/>
    <w:uiPriority w:val="99"/>
    <w:semiHidden/>
    <w:rsid w:val="00392562"/>
    <w:rPr>
      <w:sz w:val="24"/>
      <w:szCs w:val="24"/>
    </w:rPr>
  </w:style>
  <w:style w:type="table" w:styleId="LightShading-Accent1">
    <w:name w:val="Light Shading Accent 1"/>
    <w:basedOn w:val="TableNormal"/>
    <w:uiPriority w:val="60"/>
    <w:rsid w:val="00465ADF"/>
    <w:rPr>
      <w:rFonts w:ascii="Calibri" w:eastAsia="Calibri" w:hAnsi="Calibri"/>
      <w:color w:val="365F91"/>
      <w:sz w:val="22"/>
      <w:szCs w:val="22"/>
      <w:lang w:eastAsia="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2Char">
    <w:name w:val="Heading 2 Char"/>
    <w:link w:val="Heading2"/>
    <w:rsid w:val="00CB297A"/>
    <w:rPr>
      <w:rFonts w:asciiTheme="minorHAnsi" w:hAnsiTheme="minorHAnsi" w:cstheme="minorHAnsi"/>
      <w:b/>
      <w:bCs/>
      <w:iCs/>
      <w:sz w:val="28"/>
      <w:szCs w:val="28"/>
    </w:rPr>
  </w:style>
  <w:style w:type="paragraph" w:styleId="TOCHeading">
    <w:name w:val="TOC Heading"/>
    <w:basedOn w:val="Heading1"/>
    <w:next w:val="Normal"/>
    <w:uiPriority w:val="39"/>
    <w:semiHidden/>
    <w:unhideWhenUsed/>
    <w:qFormat/>
    <w:rsid w:val="00515BEC"/>
    <w:pPr>
      <w:keepLines/>
      <w:numPr>
        <w:numId w:val="0"/>
      </w:numPr>
      <w:spacing w:before="480" w:after="0" w:line="276" w:lineRule="auto"/>
      <w:outlineLvl w:val="9"/>
    </w:pPr>
    <w:rPr>
      <w:rFonts w:ascii="Cambria" w:eastAsia="MS Gothic" w:hAnsi="Cambria" w:cs="Times New Roman"/>
      <w:color w:val="365F91"/>
      <w:kern w:val="0"/>
      <w:sz w:val="28"/>
      <w:szCs w:val="28"/>
      <w:lang w:val="en-US" w:eastAsia="ja-JP"/>
    </w:rPr>
  </w:style>
  <w:style w:type="paragraph" w:styleId="TOC4">
    <w:name w:val="toc 4"/>
    <w:basedOn w:val="Normal"/>
    <w:next w:val="Normal"/>
    <w:autoRedefine/>
    <w:uiPriority w:val="39"/>
    <w:unhideWhenUsed/>
    <w:rsid w:val="00515BEC"/>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515BEC"/>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515BEC"/>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515BEC"/>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515BEC"/>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515BEC"/>
    <w:pPr>
      <w:spacing w:after="100" w:line="276" w:lineRule="auto"/>
      <w:ind w:left="1760"/>
    </w:pPr>
    <w:rPr>
      <w:rFonts w:ascii="Calibri" w:hAnsi="Calibri"/>
      <w:sz w:val="22"/>
      <w:szCs w:val="22"/>
    </w:rPr>
  </w:style>
  <w:style w:type="paragraph" w:styleId="NormalWeb">
    <w:name w:val="Normal (Web)"/>
    <w:basedOn w:val="Normal"/>
    <w:uiPriority w:val="99"/>
    <w:unhideWhenUsed/>
    <w:rsid w:val="005127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625">
      <w:bodyDiv w:val="1"/>
      <w:marLeft w:val="0"/>
      <w:marRight w:val="0"/>
      <w:marTop w:val="0"/>
      <w:marBottom w:val="0"/>
      <w:divBdr>
        <w:top w:val="none" w:sz="0" w:space="0" w:color="auto"/>
        <w:left w:val="none" w:sz="0" w:space="0" w:color="auto"/>
        <w:bottom w:val="none" w:sz="0" w:space="0" w:color="auto"/>
        <w:right w:val="none" w:sz="0" w:space="0" w:color="auto"/>
      </w:divBdr>
    </w:div>
    <w:div w:id="7828980">
      <w:bodyDiv w:val="1"/>
      <w:marLeft w:val="0"/>
      <w:marRight w:val="0"/>
      <w:marTop w:val="0"/>
      <w:marBottom w:val="0"/>
      <w:divBdr>
        <w:top w:val="none" w:sz="0" w:space="0" w:color="auto"/>
        <w:left w:val="none" w:sz="0" w:space="0" w:color="auto"/>
        <w:bottom w:val="none" w:sz="0" w:space="0" w:color="auto"/>
        <w:right w:val="none" w:sz="0" w:space="0" w:color="auto"/>
      </w:divBdr>
    </w:div>
    <w:div w:id="56831250">
      <w:bodyDiv w:val="1"/>
      <w:marLeft w:val="0"/>
      <w:marRight w:val="0"/>
      <w:marTop w:val="0"/>
      <w:marBottom w:val="0"/>
      <w:divBdr>
        <w:top w:val="none" w:sz="0" w:space="0" w:color="auto"/>
        <w:left w:val="none" w:sz="0" w:space="0" w:color="auto"/>
        <w:bottom w:val="none" w:sz="0" w:space="0" w:color="auto"/>
        <w:right w:val="none" w:sz="0" w:space="0" w:color="auto"/>
      </w:divBdr>
    </w:div>
    <w:div w:id="130947316">
      <w:bodyDiv w:val="1"/>
      <w:marLeft w:val="0"/>
      <w:marRight w:val="0"/>
      <w:marTop w:val="0"/>
      <w:marBottom w:val="0"/>
      <w:divBdr>
        <w:top w:val="none" w:sz="0" w:space="0" w:color="auto"/>
        <w:left w:val="none" w:sz="0" w:space="0" w:color="auto"/>
        <w:bottom w:val="none" w:sz="0" w:space="0" w:color="auto"/>
        <w:right w:val="none" w:sz="0" w:space="0" w:color="auto"/>
      </w:divBdr>
    </w:div>
    <w:div w:id="198976822">
      <w:bodyDiv w:val="1"/>
      <w:marLeft w:val="0"/>
      <w:marRight w:val="0"/>
      <w:marTop w:val="0"/>
      <w:marBottom w:val="0"/>
      <w:divBdr>
        <w:top w:val="none" w:sz="0" w:space="0" w:color="auto"/>
        <w:left w:val="none" w:sz="0" w:space="0" w:color="auto"/>
        <w:bottom w:val="none" w:sz="0" w:space="0" w:color="auto"/>
        <w:right w:val="none" w:sz="0" w:space="0" w:color="auto"/>
      </w:divBdr>
    </w:div>
    <w:div w:id="205214873">
      <w:bodyDiv w:val="1"/>
      <w:marLeft w:val="0"/>
      <w:marRight w:val="0"/>
      <w:marTop w:val="0"/>
      <w:marBottom w:val="0"/>
      <w:divBdr>
        <w:top w:val="none" w:sz="0" w:space="0" w:color="auto"/>
        <w:left w:val="none" w:sz="0" w:space="0" w:color="auto"/>
        <w:bottom w:val="none" w:sz="0" w:space="0" w:color="auto"/>
        <w:right w:val="none" w:sz="0" w:space="0" w:color="auto"/>
      </w:divBdr>
    </w:div>
    <w:div w:id="221335969">
      <w:bodyDiv w:val="1"/>
      <w:marLeft w:val="0"/>
      <w:marRight w:val="0"/>
      <w:marTop w:val="0"/>
      <w:marBottom w:val="0"/>
      <w:divBdr>
        <w:top w:val="none" w:sz="0" w:space="0" w:color="auto"/>
        <w:left w:val="none" w:sz="0" w:space="0" w:color="auto"/>
        <w:bottom w:val="none" w:sz="0" w:space="0" w:color="auto"/>
        <w:right w:val="none" w:sz="0" w:space="0" w:color="auto"/>
      </w:divBdr>
    </w:div>
    <w:div w:id="253974655">
      <w:bodyDiv w:val="1"/>
      <w:marLeft w:val="0"/>
      <w:marRight w:val="0"/>
      <w:marTop w:val="0"/>
      <w:marBottom w:val="0"/>
      <w:divBdr>
        <w:top w:val="none" w:sz="0" w:space="0" w:color="auto"/>
        <w:left w:val="none" w:sz="0" w:space="0" w:color="auto"/>
        <w:bottom w:val="none" w:sz="0" w:space="0" w:color="auto"/>
        <w:right w:val="none" w:sz="0" w:space="0" w:color="auto"/>
      </w:divBdr>
      <w:divsChild>
        <w:div w:id="1385445110">
          <w:marLeft w:val="547"/>
          <w:marRight w:val="0"/>
          <w:marTop w:val="96"/>
          <w:marBottom w:val="0"/>
          <w:divBdr>
            <w:top w:val="none" w:sz="0" w:space="0" w:color="auto"/>
            <w:left w:val="none" w:sz="0" w:space="0" w:color="auto"/>
            <w:bottom w:val="none" w:sz="0" w:space="0" w:color="auto"/>
            <w:right w:val="none" w:sz="0" w:space="0" w:color="auto"/>
          </w:divBdr>
        </w:div>
      </w:divsChild>
    </w:div>
    <w:div w:id="268703265">
      <w:bodyDiv w:val="1"/>
      <w:marLeft w:val="0"/>
      <w:marRight w:val="0"/>
      <w:marTop w:val="0"/>
      <w:marBottom w:val="0"/>
      <w:divBdr>
        <w:top w:val="none" w:sz="0" w:space="0" w:color="auto"/>
        <w:left w:val="none" w:sz="0" w:space="0" w:color="auto"/>
        <w:bottom w:val="none" w:sz="0" w:space="0" w:color="auto"/>
        <w:right w:val="none" w:sz="0" w:space="0" w:color="auto"/>
      </w:divBdr>
    </w:div>
    <w:div w:id="327946875">
      <w:bodyDiv w:val="1"/>
      <w:marLeft w:val="0"/>
      <w:marRight w:val="0"/>
      <w:marTop w:val="0"/>
      <w:marBottom w:val="0"/>
      <w:divBdr>
        <w:top w:val="none" w:sz="0" w:space="0" w:color="auto"/>
        <w:left w:val="none" w:sz="0" w:space="0" w:color="auto"/>
        <w:bottom w:val="none" w:sz="0" w:space="0" w:color="auto"/>
        <w:right w:val="none" w:sz="0" w:space="0" w:color="auto"/>
      </w:divBdr>
    </w:div>
    <w:div w:id="350306823">
      <w:bodyDiv w:val="1"/>
      <w:marLeft w:val="0"/>
      <w:marRight w:val="0"/>
      <w:marTop w:val="0"/>
      <w:marBottom w:val="0"/>
      <w:divBdr>
        <w:top w:val="none" w:sz="0" w:space="0" w:color="auto"/>
        <w:left w:val="none" w:sz="0" w:space="0" w:color="auto"/>
        <w:bottom w:val="none" w:sz="0" w:space="0" w:color="auto"/>
        <w:right w:val="none" w:sz="0" w:space="0" w:color="auto"/>
      </w:divBdr>
    </w:div>
    <w:div w:id="359742587">
      <w:bodyDiv w:val="1"/>
      <w:marLeft w:val="0"/>
      <w:marRight w:val="0"/>
      <w:marTop w:val="0"/>
      <w:marBottom w:val="0"/>
      <w:divBdr>
        <w:top w:val="none" w:sz="0" w:space="0" w:color="auto"/>
        <w:left w:val="none" w:sz="0" w:space="0" w:color="auto"/>
        <w:bottom w:val="none" w:sz="0" w:space="0" w:color="auto"/>
        <w:right w:val="none" w:sz="0" w:space="0" w:color="auto"/>
      </w:divBdr>
    </w:div>
    <w:div w:id="418252766">
      <w:bodyDiv w:val="1"/>
      <w:marLeft w:val="0"/>
      <w:marRight w:val="0"/>
      <w:marTop w:val="0"/>
      <w:marBottom w:val="0"/>
      <w:divBdr>
        <w:top w:val="none" w:sz="0" w:space="0" w:color="auto"/>
        <w:left w:val="none" w:sz="0" w:space="0" w:color="auto"/>
        <w:bottom w:val="none" w:sz="0" w:space="0" w:color="auto"/>
        <w:right w:val="none" w:sz="0" w:space="0" w:color="auto"/>
      </w:divBdr>
    </w:div>
    <w:div w:id="443305728">
      <w:bodyDiv w:val="1"/>
      <w:marLeft w:val="0"/>
      <w:marRight w:val="0"/>
      <w:marTop w:val="0"/>
      <w:marBottom w:val="0"/>
      <w:divBdr>
        <w:top w:val="none" w:sz="0" w:space="0" w:color="auto"/>
        <w:left w:val="none" w:sz="0" w:space="0" w:color="auto"/>
        <w:bottom w:val="none" w:sz="0" w:space="0" w:color="auto"/>
        <w:right w:val="none" w:sz="0" w:space="0" w:color="auto"/>
      </w:divBdr>
    </w:div>
    <w:div w:id="444232220">
      <w:bodyDiv w:val="1"/>
      <w:marLeft w:val="0"/>
      <w:marRight w:val="0"/>
      <w:marTop w:val="0"/>
      <w:marBottom w:val="0"/>
      <w:divBdr>
        <w:top w:val="none" w:sz="0" w:space="0" w:color="auto"/>
        <w:left w:val="none" w:sz="0" w:space="0" w:color="auto"/>
        <w:bottom w:val="none" w:sz="0" w:space="0" w:color="auto"/>
        <w:right w:val="none" w:sz="0" w:space="0" w:color="auto"/>
      </w:divBdr>
    </w:div>
    <w:div w:id="477379205">
      <w:bodyDiv w:val="1"/>
      <w:marLeft w:val="0"/>
      <w:marRight w:val="0"/>
      <w:marTop w:val="0"/>
      <w:marBottom w:val="0"/>
      <w:divBdr>
        <w:top w:val="none" w:sz="0" w:space="0" w:color="auto"/>
        <w:left w:val="none" w:sz="0" w:space="0" w:color="auto"/>
        <w:bottom w:val="none" w:sz="0" w:space="0" w:color="auto"/>
        <w:right w:val="none" w:sz="0" w:space="0" w:color="auto"/>
      </w:divBdr>
    </w:div>
    <w:div w:id="501940953">
      <w:bodyDiv w:val="1"/>
      <w:marLeft w:val="0"/>
      <w:marRight w:val="0"/>
      <w:marTop w:val="0"/>
      <w:marBottom w:val="0"/>
      <w:divBdr>
        <w:top w:val="none" w:sz="0" w:space="0" w:color="auto"/>
        <w:left w:val="none" w:sz="0" w:space="0" w:color="auto"/>
        <w:bottom w:val="none" w:sz="0" w:space="0" w:color="auto"/>
        <w:right w:val="none" w:sz="0" w:space="0" w:color="auto"/>
      </w:divBdr>
    </w:div>
    <w:div w:id="530412243">
      <w:bodyDiv w:val="1"/>
      <w:marLeft w:val="0"/>
      <w:marRight w:val="0"/>
      <w:marTop w:val="0"/>
      <w:marBottom w:val="0"/>
      <w:divBdr>
        <w:top w:val="none" w:sz="0" w:space="0" w:color="auto"/>
        <w:left w:val="none" w:sz="0" w:space="0" w:color="auto"/>
        <w:bottom w:val="none" w:sz="0" w:space="0" w:color="auto"/>
        <w:right w:val="none" w:sz="0" w:space="0" w:color="auto"/>
      </w:divBdr>
    </w:div>
    <w:div w:id="627861814">
      <w:bodyDiv w:val="1"/>
      <w:marLeft w:val="0"/>
      <w:marRight w:val="0"/>
      <w:marTop w:val="0"/>
      <w:marBottom w:val="0"/>
      <w:divBdr>
        <w:top w:val="none" w:sz="0" w:space="0" w:color="auto"/>
        <w:left w:val="none" w:sz="0" w:space="0" w:color="auto"/>
        <w:bottom w:val="none" w:sz="0" w:space="0" w:color="auto"/>
        <w:right w:val="none" w:sz="0" w:space="0" w:color="auto"/>
      </w:divBdr>
    </w:div>
    <w:div w:id="631330756">
      <w:bodyDiv w:val="1"/>
      <w:marLeft w:val="0"/>
      <w:marRight w:val="0"/>
      <w:marTop w:val="0"/>
      <w:marBottom w:val="0"/>
      <w:divBdr>
        <w:top w:val="none" w:sz="0" w:space="0" w:color="auto"/>
        <w:left w:val="none" w:sz="0" w:space="0" w:color="auto"/>
        <w:bottom w:val="none" w:sz="0" w:space="0" w:color="auto"/>
        <w:right w:val="none" w:sz="0" w:space="0" w:color="auto"/>
      </w:divBdr>
    </w:div>
    <w:div w:id="663624672">
      <w:bodyDiv w:val="1"/>
      <w:marLeft w:val="0"/>
      <w:marRight w:val="0"/>
      <w:marTop w:val="0"/>
      <w:marBottom w:val="0"/>
      <w:divBdr>
        <w:top w:val="none" w:sz="0" w:space="0" w:color="auto"/>
        <w:left w:val="none" w:sz="0" w:space="0" w:color="auto"/>
        <w:bottom w:val="none" w:sz="0" w:space="0" w:color="auto"/>
        <w:right w:val="none" w:sz="0" w:space="0" w:color="auto"/>
      </w:divBdr>
    </w:div>
    <w:div w:id="708534014">
      <w:bodyDiv w:val="1"/>
      <w:marLeft w:val="0"/>
      <w:marRight w:val="0"/>
      <w:marTop w:val="0"/>
      <w:marBottom w:val="0"/>
      <w:divBdr>
        <w:top w:val="none" w:sz="0" w:space="0" w:color="auto"/>
        <w:left w:val="none" w:sz="0" w:space="0" w:color="auto"/>
        <w:bottom w:val="none" w:sz="0" w:space="0" w:color="auto"/>
        <w:right w:val="none" w:sz="0" w:space="0" w:color="auto"/>
      </w:divBdr>
    </w:div>
    <w:div w:id="757402998">
      <w:bodyDiv w:val="1"/>
      <w:marLeft w:val="0"/>
      <w:marRight w:val="0"/>
      <w:marTop w:val="0"/>
      <w:marBottom w:val="0"/>
      <w:divBdr>
        <w:top w:val="none" w:sz="0" w:space="0" w:color="auto"/>
        <w:left w:val="none" w:sz="0" w:space="0" w:color="auto"/>
        <w:bottom w:val="none" w:sz="0" w:space="0" w:color="auto"/>
        <w:right w:val="none" w:sz="0" w:space="0" w:color="auto"/>
      </w:divBdr>
    </w:div>
    <w:div w:id="762577093">
      <w:bodyDiv w:val="1"/>
      <w:marLeft w:val="0"/>
      <w:marRight w:val="0"/>
      <w:marTop w:val="0"/>
      <w:marBottom w:val="0"/>
      <w:divBdr>
        <w:top w:val="none" w:sz="0" w:space="0" w:color="auto"/>
        <w:left w:val="none" w:sz="0" w:space="0" w:color="auto"/>
        <w:bottom w:val="none" w:sz="0" w:space="0" w:color="auto"/>
        <w:right w:val="none" w:sz="0" w:space="0" w:color="auto"/>
      </w:divBdr>
    </w:div>
    <w:div w:id="850952068">
      <w:bodyDiv w:val="1"/>
      <w:marLeft w:val="0"/>
      <w:marRight w:val="0"/>
      <w:marTop w:val="0"/>
      <w:marBottom w:val="0"/>
      <w:divBdr>
        <w:top w:val="none" w:sz="0" w:space="0" w:color="auto"/>
        <w:left w:val="none" w:sz="0" w:space="0" w:color="auto"/>
        <w:bottom w:val="none" w:sz="0" w:space="0" w:color="auto"/>
        <w:right w:val="none" w:sz="0" w:space="0" w:color="auto"/>
      </w:divBdr>
    </w:div>
    <w:div w:id="870145398">
      <w:bodyDiv w:val="1"/>
      <w:marLeft w:val="0"/>
      <w:marRight w:val="0"/>
      <w:marTop w:val="0"/>
      <w:marBottom w:val="0"/>
      <w:divBdr>
        <w:top w:val="none" w:sz="0" w:space="0" w:color="auto"/>
        <w:left w:val="none" w:sz="0" w:space="0" w:color="auto"/>
        <w:bottom w:val="none" w:sz="0" w:space="0" w:color="auto"/>
        <w:right w:val="none" w:sz="0" w:space="0" w:color="auto"/>
      </w:divBdr>
    </w:div>
    <w:div w:id="892812073">
      <w:bodyDiv w:val="1"/>
      <w:marLeft w:val="0"/>
      <w:marRight w:val="0"/>
      <w:marTop w:val="0"/>
      <w:marBottom w:val="0"/>
      <w:divBdr>
        <w:top w:val="none" w:sz="0" w:space="0" w:color="auto"/>
        <w:left w:val="none" w:sz="0" w:space="0" w:color="auto"/>
        <w:bottom w:val="none" w:sz="0" w:space="0" w:color="auto"/>
        <w:right w:val="none" w:sz="0" w:space="0" w:color="auto"/>
      </w:divBdr>
    </w:div>
    <w:div w:id="912399203">
      <w:bodyDiv w:val="1"/>
      <w:marLeft w:val="0"/>
      <w:marRight w:val="0"/>
      <w:marTop w:val="0"/>
      <w:marBottom w:val="0"/>
      <w:divBdr>
        <w:top w:val="none" w:sz="0" w:space="0" w:color="auto"/>
        <w:left w:val="none" w:sz="0" w:space="0" w:color="auto"/>
        <w:bottom w:val="none" w:sz="0" w:space="0" w:color="auto"/>
        <w:right w:val="none" w:sz="0" w:space="0" w:color="auto"/>
      </w:divBdr>
    </w:div>
    <w:div w:id="935753415">
      <w:bodyDiv w:val="1"/>
      <w:marLeft w:val="0"/>
      <w:marRight w:val="0"/>
      <w:marTop w:val="0"/>
      <w:marBottom w:val="0"/>
      <w:divBdr>
        <w:top w:val="none" w:sz="0" w:space="0" w:color="auto"/>
        <w:left w:val="none" w:sz="0" w:space="0" w:color="auto"/>
        <w:bottom w:val="none" w:sz="0" w:space="0" w:color="auto"/>
        <w:right w:val="none" w:sz="0" w:space="0" w:color="auto"/>
      </w:divBdr>
    </w:div>
    <w:div w:id="935862363">
      <w:bodyDiv w:val="1"/>
      <w:marLeft w:val="0"/>
      <w:marRight w:val="0"/>
      <w:marTop w:val="0"/>
      <w:marBottom w:val="0"/>
      <w:divBdr>
        <w:top w:val="none" w:sz="0" w:space="0" w:color="auto"/>
        <w:left w:val="none" w:sz="0" w:space="0" w:color="auto"/>
        <w:bottom w:val="none" w:sz="0" w:space="0" w:color="auto"/>
        <w:right w:val="none" w:sz="0" w:space="0" w:color="auto"/>
      </w:divBdr>
    </w:div>
    <w:div w:id="942419512">
      <w:bodyDiv w:val="1"/>
      <w:marLeft w:val="0"/>
      <w:marRight w:val="0"/>
      <w:marTop w:val="0"/>
      <w:marBottom w:val="0"/>
      <w:divBdr>
        <w:top w:val="none" w:sz="0" w:space="0" w:color="auto"/>
        <w:left w:val="none" w:sz="0" w:space="0" w:color="auto"/>
        <w:bottom w:val="none" w:sz="0" w:space="0" w:color="auto"/>
        <w:right w:val="none" w:sz="0" w:space="0" w:color="auto"/>
      </w:divBdr>
    </w:div>
    <w:div w:id="996804542">
      <w:bodyDiv w:val="1"/>
      <w:marLeft w:val="0"/>
      <w:marRight w:val="0"/>
      <w:marTop w:val="0"/>
      <w:marBottom w:val="0"/>
      <w:divBdr>
        <w:top w:val="none" w:sz="0" w:space="0" w:color="auto"/>
        <w:left w:val="none" w:sz="0" w:space="0" w:color="auto"/>
        <w:bottom w:val="none" w:sz="0" w:space="0" w:color="auto"/>
        <w:right w:val="none" w:sz="0" w:space="0" w:color="auto"/>
      </w:divBdr>
    </w:div>
    <w:div w:id="1008289653">
      <w:bodyDiv w:val="1"/>
      <w:marLeft w:val="0"/>
      <w:marRight w:val="0"/>
      <w:marTop w:val="0"/>
      <w:marBottom w:val="0"/>
      <w:divBdr>
        <w:top w:val="none" w:sz="0" w:space="0" w:color="auto"/>
        <w:left w:val="none" w:sz="0" w:space="0" w:color="auto"/>
        <w:bottom w:val="none" w:sz="0" w:space="0" w:color="auto"/>
        <w:right w:val="none" w:sz="0" w:space="0" w:color="auto"/>
      </w:divBdr>
    </w:div>
    <w:div w:id="1047295691">
      <w:bodyDiv w:val="1"/>
      <w:marLeft w:val="0"/>
      <w:marRight w:val="0"/>
      <w:marTop w:val="0"/>
      <w:marBottom w:val="0"/>
      <w:divBdr>
        <w:top w:val="none" w:sz="0" w:space="0" w:color="auto"/>
        <w:left w:val="none" w:sz="0" w:space="0" w:color="auto"/>
        <w:bottom w:val="none" w:sz="0" w:space="0" w:color="auto"/>
        <w:right w:val="none" w:sz="0" w:space="0" w:color="auto"/>
      </w:divBdr>
      <w:divsChild>
        <w:div w:id="1100641410">
          <w:marLeft w:val="547"/>
          <w:marRight w:val="0"/>
          <w:marTop w:val="0"/>
          <w:marBottom w:val="0"/>
          <w:divBdr>
            <w:top w:val="none" w:sz="0" w:space="0" w:color="auto"/>
            <w:left w:val="none" w:sz="0" w:space="0" w:color="auto"/>
            <w:bottom w:val="none" w:sz="0" w:space="0" w:color="auto"/>
            <w:right w:val="none" w:sz="0" w:space="0" w:color="auto"/>
          </w:divBdr>
        </w:div>
      </w:divsChild>
    </w:div>
    <w:div w:id="1127891601">
      <w:bodyDiv w:val="1"/>
      <w:marLeft w:val="0"/>
      <w:marRight w:val="0"/>
      <w:marTop w:val="0"/>
      <w:marBottom w:val="0"/>
      <w:divBdr>
        <w:top w:val="none" w:sz="0" w:space="0" w:color="auto"/>
        <w:left w:val="none" w:sz="0" w:space="0" w:color="auto"/>
        <w:bottom w:val="none" w:sz="0" w:space="0" w:color="auto"/>
        <w:right w:val="none" w:sz="0" w:space="0" w:color="auto"/>
      </w:divBdr>
    </w:div>
    <w:div w:id="1136408664">
      <w:bodyDiv w:val="1"/>
      <w:marLeft w:val="0"/>
      <w:marRight w:val="0"/>
      <w:marTop w:val="0"/>
      <w:marBottom w:val="0"/>
      <w:divBdr>
        <w:top w:val="none" w:sz="0" w:space="0" w:color="auto"/>
        <w:left w:val="none" w:sz="0" w:space="0" w:color="auto"/>
        <w:bottom w:val="none" w:sz="0" w:space="0" w:color="auto"/>
        <w:right w:val="none" w:sz="0" w:space="0" w:color="auto"/>
      </w:divBdr>
      <w:divsChild>
        <w:div w:id="17850340">
          <w:marLeft w:val="547"/>
          <w:marRight w:val="0"/>
          <w:marTop w:val="96"/>
          <w:marBottom w:val="0"/>
          <w:divBdr>
            <w:top w:val="none" w:sz="0" w:space="0" w:color="auto"/>
            <w:left w:val="none" w:sz="0" w:space="0" w:color="auto"/>
            <w:bottom w:val="none" w:sz="0" w:space="0" w:color="auto"/>
            <w:right w:val="none" w:sz="0" w:space="0" w:color="auto"/>
          </w:divBdr>
        </w:div>
      </w:divsChild>
    </w:div>
    <w:div w:id="1176723577">
      <w:bodyDiv w:val="1"/>
      <w:marLeft w:val="0"/>
      <w:marRight w:val="0"/>
      <w:marTop w:val="0"/>
      <w:marBottom w:val="0"/>
      <w:divBdr>
        <w:top w:val="none" w:sz="0" w:space="0" w:color="auto"/>
        <w:left w:val="none" w:sz="0" w:space="0" w:color="auto"/>
        <w:bottom w:val="none" w:sz="0" w:space="0" w:color="auto"/>
        <w:right w:val="none" w:sz="0" w:space="0" w:color="auto"/>
      </w:divBdr>
    </w:div>
    <w:div w:id="1197885532">
      <w:bodyDiv w:val="1"/>
      <w:marLeft w:val="0"/>
      <w:marRight w:val="0"/>
      <w:marTop w:val="0"/>
      <w:marBottom w:val="0"/>
      <w:divBdr>
        <w:top w:val="none" w:sz="0" w:space="0" w:color="auto"/>
        <w:left w:val="none" w:sz="0" w:space="0" w:color="auto"/>
        <w:bottom w:val="none" w:sz="0" w:space="0" w:color="auto"/>
        <w:right w:val="none" w:sz="0" w:space="0" w:color="auto"/>
      </w:divBdr>
    </w:div>
    <w:div w:id="1219970411">
      <w:bodyDiv w:val="1"/>
      <w:marLeft w:val="0"/>
      <w:marRight w:val="0"/>
      <w:marTop w:val="0"/>
      <w:marBottom w:val="0"/>
      <w:divBdr>
        <w:top w:val="none" w:sz="0" w:space="0" w:color="auto"/>
        <w:left w:val="none" w:sz="0" w:space="0" w:color="auto"/>
        <w:bottom w:val="none" w:sz="0" w:space="0" w:color="auto"/>
        <w:right w:val="none" w:sz="0" w:space="0" w:color="auto"/>
      </w:divBdr>
    </w:div>
    <w:div w:id="1254701555">
      <w:bodyDiv w:val="1"/>
      <w:marLeft w:val="0"/>
      <w:marRight w:val="0"/>
      <w:marTop w:val="0"/>
      <w:marBottom w:val="0"/>
      <w:divBdr>
        <w:top w:val="none" w:sz="0" w:space="0" w:color="auto"/>
        <w:left w:val="none" w:sz="0" w:space="0" w:color="auto"/>
        <w:bottom w:val="none" w:sz="0" w:space="0" w:color="auto"/>
        <w:right w:val="none" w:sz="0" w:space="0" w:color="auto"/>
      </w:divBdr>
    </w:div>
    <w:div w:id="1269434945">
      <w:bodyDiv w:val="1"/>
      <w:marLeft w:val="0"/>
      <w:marRight w:val="0"/>
      <w:marTop w:val="0"/>
      <w:marBottom w:val="0"/>
      <w:divBdr>
        <w:top w:val="none" w:sz="0" w:space="0" w:color="auto"/>
        <w:left w:val="none" w:sz="0" w:space="0" w:color="auto"/>
        <w:bottom w:val="none" w:sz="0" w:space="0" w:color="auto"/>
        <w:right w:val="none" w:sz="0" w:space="0" w:color="auto"/>
      </w:divBdr>
    </w:div>
    <w:div w:id="1313487386">
      <w:bodyDiv w:val="1"/>
      <w:marLeft w:val="0"/>
      <w:marRight w:val="0"/>
      <w:marTop w:val="0"/>
      <w:marBottom w:val="0"/>
      <w:divBdr>
        <w:top w:val="none" w:sz="0" w:space="0" w:color="auto"/>
        <w:left w:val="none" w:sz="0" w:space="0" w:color="auto"/>
        <w:bottom w:val="none" w:sz="0" w:space="0" w:color="auto"/>
        <w:right w:val="none" w:sz="0" w:space="0" w:color="auto"/>
      </w:divBdr>
    </w:div>
    <w:div w:id="1354302415">
      <w:bodyDiv w:val="1"/>
      <w:marLeft w:val="0"/>
      <w:marRight w:val="0"/>
      <w:marTop w:val="0"/>
      <w:marBottom w:val="0"/>
      <w:divBdr>
        <w:top w:val="none" w:sz="0" w:space="0" w:color="auto"/>
        <w:left w:val="none" w:sz="0" w:space="0" w:color="auto"/>
        <w:bottom w:val="none" w:sz="0" w:space="0" w:color="auto"/>
        <w:right w:val="none" w:sz="0" w:space="0" w:color="auto"/>
      </w:divBdr>
    </w:div>
    <w:div w:id="1360353530">
      <w:bodyDiv w:val="1"/>
      <w:marLeft w:val="0"/>
      <w:marRight w:val="0"/>
      <w:marTop w:val="0"/>
      <w:marBottom w:val="0"/>
      <w:divBdr>
        <w:top w:val="none" w:sz="0" w:space="0" w:color="auto"/>
        <w:left w:val="none" w:sz="0" w:space="0" w:color="auto"/>
        <w:bottom w:val="none" w:sz="0" w:space="0" w:color="auto"/>
        <w:right w:val="none" w:sz="0" w:space="0" w:color="auto"/>
      </w:divBdr>
    </w:div>
    <w:div w:id="1389183316">
      <w:bodyDiv w:val="1"/>
      <w:marLeft w:val="0"/>
      <w:marRight w:val="0"/>
      <w:marTop w:val="0"/>
      <w:marBottom w:val="0"/>
      <w:divBdr>
        <w:top w:val="none" w:sz="0" w:space="0" w:color="auto"/>
        <w:left w:val="none" w:sz="0" w:space="0" w:color="auto"/>
        <w:bottom w:val="none" w:sz="0" w:space="0" w:color="auto"/>
        <w:right w:val="none" w:sz="0" w:space="0" w:color="auto"/>
      </w:divBdr>
      <w:divsChild>
        <w:div w:id="1132601085">
          <w:marLeft w:val="547"/>
          <w:marRight w:val="0"/>
          <w:marTop w:val="0"/>
          <w:marBottom w:val="0"/>
          <w:divBdr>
            <w:top w:val="none" w:sz="0" w:space="0" w:color="auto"/>
            <w:left w:val="none" w:sz="0" w:space="0" w:color="auto"/>
            <w:bottom w:val="none" w:sz="0" w:space="0" w:color="auto"/>
            <w:right w:val="none" w:sz="0" w:space="0" w:color="auto"/>
          </w:divBdr>
        </w:div>
      </w:divsChild>
    </w:div>
    <w:div w:id="1397127297">
      <w:bodyDiv w:val="1"/>
      <w:marLeft w:val="0"/>
      <w:marRight w:val="0"/>
      <w:marTop w:val="0"/>
      <w:marBottom w:val="0"/>
      <w:divBdr>
        <w:top w:val="none" w:sz="0" w:space="0" w:color="auto"/>
        <w:left w:val="none" w:sz="0" w:space="0" w:color="auto"/>
        <w:bottom w:val="none" w:sz="0" w:space="0" w:color="auto"/>
        <w:right w:val="none" w:sz="0" w:space="0" w:color="auto"/>
      </w:divBdr>
    </w:div>
    <w:div w:id="1430126692">
      <w:bodyDiv w:val="1"/>
      <w:marLeft w:val="0"/>
      <w:marRight w:val="0"/>
      <w:marTop w:val="0"/>
      <w:marBottom w:val="0"/>
      <w:divBdr>
        <w:top w:val="none" w:sz="0" w:space="0" w:color="auto"/>
        <w:left w:val="none" w:sz="0" w:space="0" w:color="auto"/>
        <w:bottom w:val="none" w:sz="0" w:space="0" w:color="auto"/>
        <w:right w:val="none" w:sz="0" w:space="0" w:color="auto"/>
      </w:divBdr>
      <w:divsChild>
        <w:div w:id="462503303">
          <w:marLeft w:val="274"/>
          <w:marRight w:val="0"/>
          <w:marTop w:val="0"/>
          <w:marBottom w:val="0"/>
          <w:divBdr>
            <w:top w:val="none" w:sz="0" w:space="0" w:color="auto"/>
            <w:left w:val="none" w:sz="0" w:space="0" w:color="auto"/>
            <w:bottom w:val="none" w:sz="0" w:space="0" w:color="auto"/>
            <w:right w:val="none" w:sz="0" w:space="0" w:color="auto"/>
          </w:divBdr>
        </w:div>
        <w:div w:id="1226454408">
          <w:marLeft w:val="274"/>
          <w:marRight w:val="0"/>
          <w:marTop w:val="0"/>
          <w:marBottom w:val="0"/>
          <w:divBdr>
            <w:top w:val="none" w:sz="0" w:space="0" w:color="auto"/>
            <w:left w:val="none" w:sz="0" w:space="0" w:color="auto"/>
            <w:bottom w:val="none" w:sz="0" w:space="0" w:color="auto"/>
            <w:right w:val="none" w:sz="0" w:space="0" w:color="auto"/>
          </w:divBdr>
        </w:div>
      </w:divsChild>
    </w:div>
    <w:div w:id="1503472955">
      <w:bodyDiv w:val="1"/>
      <w:marLeft w:val="0"/>
      <w:marRight w:val="0"/>
      <w:marTop w:val="0"/>
      <w:marBottom w:val="0"/>
      <w:divBdr>
        <w:top w:val="none" w:sz="0" w:space="0" w:color="auto"/>
        <w:left w:val="none" w:sz="0" w:space="0" w:color="auto"/>
        <w:bottom w:val="none" w:sz="0" w:space="0" w:color="auto"/>
        <w:right w:val="none" w:sz="0" w:space="0" w:color="auto"/>
      </w:divBdr>
    </w:div>
    <w:div w:id="1562324766">
      <w:bodyDiv w:val="1"/>
      <w:marLeft w:val="0"/>
      <w:marRight w:val="0"/>
      <w:marTop w:val="0"/>
      <w:marBottom w:val="0"/>
      <w:divBdr>
        <w:top w:val="none" w:sz="0" w:space="0" w:color="auto"/>
        <w:left w:val="none" w:sz="0" w:space="0" w:color="auto"/>
        <w:bottom w:val="none" w:sz="0" w:space="0" w:color="auto"/>
        <w:right w:val="none" w:sz="0" w:space="0" w:color="auto"/>
      </w:divBdr>
    </w:div>
    <w:div w:id="1595431092">
      <w:bodyDiv w:val="1"/>
      <w:marLeft w:val="0"/>
      <w:marRight w:val="0"/>
      <w:marTop w:val="0"/>
      <w:marBottom w:val="0"/>
      <w:divBdr>
        <w:top w:val="none" w:sz="0" w:space="0" w:color="auto"/>
        <w:left w:val="none" w:sz="0" w:space="0" w:color="auto"/>
        <w:bottom w:val="none" w:sz="0" w:space="0" w:color="auto"/>
        <w:right w:val="none" w:sz="0" w:space="0" w:color="auto"/>
      </w:divBdr>
    </w:div>
    <w:div w:id="1603420582">
      <w:bodyDiv w:val="1"/>
      <w:marLeft w:val="0"/>
      <w:marRight w:val="0"/>
      <w:marTop w:val="0"/>
      <w:marBottom w:val="0"/>
      <w:divBdr>
        <w:top w:val="none" w:sz="0" w:space="0" w:color="auto"/>
        <w:left w:val="none" w:sz="0" w:space="0" w:color="auto"/>
        <w:bottom w:val="none" w:sz="0" w:space="0" w:color="auto"/>
        <w:right w:val="none" w:sz="0" w:space="0" w:color="auto"/>
      </w:divBdr>
    </w:div>
    <w:div w:id="1691489629">
      <w:bodyDiv w:val="1"/>
      <w:marLeft w:val="0"/>
      <w:marRight w:val="0"/>
      <w:marTop w:val="0"/>
      <w:marBottom w:val="0"/>
      <w:divBdr>
        <w:top w:val="none" w:sz="0" w:space="0" w:color="auto"/>
        <w:left w:val="none" w:sz="0" w:space="0" w:color="auto"/>
        <w:bottom w:val="none" w:sz="0" w:space="0" w:color="auto"/>
        <w:right w:val="none" w:sz="0" w:space="0" w:color="auto"/>
      </w:divBdr>
    </w:div>
    <w:div w:id="1715620296">
      <w:bodyDiv w:val="1"/>
      <w:marLeft w:val="0"/>
      <w:marRight w:val="0"/>
      <w:marTop w:val="0"/>
      <w:marBottom w:val="0"/>
      <w:divBdr>
        <w:top w:val="none" w:sz="0" w:space="0" w:color="auto"/>
        <w:left w:val="none" w:sz="0" w:space="0" w:color="auto"/>
        <w:bottom w:val="none" w:sz="0" w:space="0" w:color="auto"/>
        <w:right w:val="none" w:sz="0" w:space="0" w:color="auto"/>
      </w:divBdr>
    </w:div>
    <w:div w:id="1717267998">
      <w:bodyDiv w:val="1"/>
      <w:marLeft w:val="0"/>
      <w:marRight w:val="0"/>
      <w:marTop w:val="0"/>
      <w:marBottom w:val="0"/>
      <w:divBdr>
        <w:top w:val="none" w:sz="0" w:space="0" w:color="auto"/>
        <w:left w:val="none" w:sz="0" w:space="0" w:color="auto"/>
        <w:bottom w:val="none" w:sz="0" w:space="0" w:color="auto"/>
        <w:right w:val="none" w:sz="0" w:space="0" w:color="auto"/>
      </w:divBdr>
    </w:div>
    <w:div w:id="1721132119">
      <w:bodyDiv w:val="1"/>
      <w:marLeft w:val="0"/>
      <w:marRight w:val="0"/>
      <w:marTop w:val="0"/>
      <w:marBottom w:val="0"/>
      <w:divBdr>
        <w:top w:val="none" w:sz="0" w:space="0" w:color="auto"/>
        <w:left w:val="none" w:sz="0" w:space="0" w:color="auto"/>
        <w:bottom w:val="none" w:sz="0" w:space="0" w:color="auto"/>
        <w:right w:val="none" w:sz="0" w:space="0" w:color="auto"/>
      </w:divBdr>
    </w:div>
    <w:div w:id="1730228077">
      <w:bodyDiv w:val="1"/>
      <w:marLeft w:val="0"/>
      <w:marRight w:val="0"/>
      <w:marTop w:val="0"/>
      <w:marBottom w:val="0"/>
      <w:divBdr>
        <w:top w:val="none" w:sz="0" w:space="0" w:color="auto"/>
        <w:left w:val="none" w:sz="0" w:space="0" w:color="auto"/>
        <w:bottom w:val="none" w:sz="0" w:space="0" w:color="auto"/>
        <w:right w:val="none" w:sz="0" w:space="0" w:color="auto"/>
      </w:divBdr>
    </w:div>
    <w:div w:id="1744135702">
      <w:bodyDiv w:val="1"/>
      <w:marLeft w:val="0"/>
      <w:marRight w:val="0"/>
      <w:marTop w:val="0"/>
      <w:marBottom w:val="0"/>
      <w:divBdr>
        <w:top w:val="none" w:sz="0" w:space="0" w:color="auto"/>
        <w:left w:val="none" w:sz="0" w:space="0" w:color="auto"/>
        <w:bottom w:val="none" w:sz="0" w:space="0" w:color="auto"/>
        <w:right w:val="none" w:sz="0" w:space="0" w:color="auto"/>
      </w:divBdr>
    </w:div>
    <w:div w:id="1748115694">
      <w:bodyDiv w:val="1"/>
      <w:marLeft w:val="0"/>
      <w:marRight w:val="0"/>
      <w:marTop w:val="0"/>
      <w:marBottom w:val="0"/>
      <w:divBdr>
        <w:top w:val="none" w:sz="0" w:space="0" w:color="auto"/>
        <w:left w:val="none" w:sz="0" w:space="0" w:color="auto"/>
        <w:bottom w:val="none" w:sz="0" w:space="0" w:color="auto"/>
        <w:right w:val="none" w:sz="0" w:space="0" w:color="auto"/>
      </w:divBdr>
    </w:div>
    <w:div w:id="1880437160">
      <w:bodyDiv w:val="1"/>
      <w:marLeft w:val="0"/>
      <w:marRight w:val="0"/>
      <w:marTop w:val="0"/>
      <w:marBottom w:val="0"/>
      <w:divBdr>
        <w:top w:val="none" w:sz="0" w:space="0" w:color="auto"/>
        <w:left w:val="none" w:sz="0" w:space="0" w:color="auto"/>
        <w:bottom w:val="none" w:sz="0" w:space="0" w:color="auto"/>
        <w:right w:val="none" w:sz="0" w:space="0" w:color="auto"/>
      </w:divBdr>
    </w:div>
    <w:div w:id="1990740913">
      <w:bodyDiv w:val="1"/>
      <w:marLeft w:val="0"/>
      <w:marRight w:val="0"/>
      <w:marTop w:val="0"/>
      <w:marBottom w:val="0"/>
      <w:divBdr>
        <w:top w:val="none" w:sz="0" w:space="0" w:color="auto"/>
        <w:left w:val="none" w:sz="0" w:space="0" w:color="auto"/>
        <w:bottom w:val="none" w:sz="0" w:space="0" w:color="auto"/>
        <w:right w:val="none" w:sz="0" w:space="0" w:color="auto"/>
      </w:divBdr>
    </w:div>
    <w:div w:id="1991321888">
      <w:bodyDiv w:val="1"/>
      <w:marLeft w:val="0"/>
      <w:marRight w:val="0"/>
      <w:marTop w:val="0"/>
      <w:marBottom w:val="0"/>
      <w:divBdr>
        <w:top w:val="none" w:sz="0" w:space="0" w:color="auto"/>
        <w:left w:val="none" w:sz="0" w:space="0" w:color="auto"/>
        <w:bottom w:val="none" w:sz="0" w:space="0" w:color="auto"/>
        <w:right w:val="none" w:sz="0" w:space="0" w:color="auto"/>
      </w:divBdr>
    </w:div>
    <w:div w:id="2004310392">
      <w:bodyDiv w:val="1"/>
      <w:marLeft w:val="0"/>
      <w:marRight w:val="0"/>
      <w:marTop w:val="0"/>
      <w:marBottom w:val="0"/>
      <w:divBdr>
        <w:top w:val="none" w:sz="0" w:space="0" w:color="auto"/>
        <w:left w:val="none" w:sz="0" w:space="0" w:color="auto"/>
        <w:bottom w:val="none" w:sz="0" w:space="0" w:color="auto"/>
        <w:right w:val="none" w:sz="0" w:space="0" w:color="auto"/>
      </w:divBdr>
    </w:div>
    <w:div w:id="2060472793">
      <w:bodyDiv w:val="1"/>
      <w:marLeft w:val="0"/>
      <w:marRight w:val="0"/>
      <w:marTop w:val="0"/>
      <w:marBottom w:val="0"/>
      <w:divBdr>
        <w:top w:val="none" w:sz="0" w:space="0" w:color="auto"/>
        <w:left w:val="none" w:sz="0" w:space="0" w:color="auto"/>
        <w:bottom w:val="none" w:sz="0" w:space="0" w:color="auto"/>
        <w:right w:val="none" w:sz="0" w:space="0" w:color="auto"/>
      </w:divBdr>
    </w:div>
    <w:div w:id="2091804444">
      <w:bodyDiv w:val="1"/>
      <w:marLeft w:val="0"/>
      <w:marRight w:val="0"/>
      <w:marTop w:val="0"/>
      <w:marBottom w:val="0"/>
      <w:divBdr>
        <w:top w:val="none" w:sz="0" w:space="0" w:color="auto"/>
        <w:left w:val="none" w:sz="0" w:space="0" w:color="auto"/>
        <w:bottom w:val="none" w:sz="0" w:space="0" w:color="auto"/>
        <w:right w:val="none" w:sz="0" w:space="0" w:color="auto"/>
      </w:divBdr>
    </w:div>
    <w:div w:id="2109421615">
      <w:bodyDiv w:val="1"/>
      <w:marLeft w:val="0"/>
      <w:marRight w:val="0"/>
      <w:marTop w:val="0"/>
      <w:marBottom w:val="0"/>
      <w:divBdr>
        <w:top w:val="none" w:sz="0" w:space="0" w:color="auto"/>
        <w:left w:val="none" w:sz="0" w:space="0" w:color="auto"/>
        <w:bottom w:val="none" w:sz="0" w:space="0" w:color="auto"/>
        <w:right w:val="none" w:sz="0" w:space="0" w:color="auto"/>
      </w:divBdr>
    </w:div>
    <w:div w:id="2122920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statistics/data-collection/beeds" TargetMode="External"/><Relationship Id="rId13" Type="http://schemas.openxmlformats.org/officeDocument/2006/relationships/hyperlink" Target="https://www.bankofengland.co.uk/statistics/data-collection/beeds" TargetMode="External"/><Relationship Id="rId18" Type="http://schemas.openxmlformats.org/officeDocument/2006/relationships/hyperlink" Target="https://www.bankofengland.co.uk/stress-testing" TargetMode="External"/><Relationship Id="rId26" Type="http://schemas.openxmlformats.org/officeDocument/2006/relationships/hyperlink" Target="https://www.bankofengland.co.uk/-/media/boe/files/statistics/data-collection/mft/mfttechnicalinstructions.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PRA-SRS-RALC-RDA@bankofengland.co.uk" TargetMode="External"/><Relationship Id="rId17" Type="http://schemas.openxmlformats.org/officeDocument/2006/relationships/hyperlink" Target="https://www.bankofengland.co.uk/statistics/data-collection/beeds" TargetMode="External"/><Relationship Id="rId25" Type="http://schemas.openxmlformats.org/officeDocument/2006/relationships/hyperlink" Target="https://www.bankofengland.co.uk/-/media/boe/files/statistics/data-collection/mft/mfttechnicalinstructions.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bankofengland.co.uk/statistics/data-collection/beed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england.co.uk/statistics/data-collection/beeds" TargetMode="External"/><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ankofengland.co.uk/statistics/data-collection/beeds" TargetMode="External"/><Relationship Id="rId23" Type="http://schemas.openxmlformats.org/officeDocument/2006/relationships/footer" Target="footer2.xml"/><Relationship Id="rId28" Type="http://schemas.openxmlformats.org/officeDocument/2006/relationships/header" Target="header3.xml"/><Relationship Id="rId10" Type="http://schemas.openxmlformats.org/officeDocument/2006/relationships/hyperlink" Target="mailto:BEEDSQueries@bankofengland.co.uk.S" TargetMode="External"/><Relationship Id="rId19" Type="http://schemas.openxmlformats.org/officeDocument/2006/relationships/hyperlink" Target="https://www.bankofengland.co.uk/stress-testing"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s://www.bankofengland.co.uk/-/media/boe/files/statistics/data-collection/mft/mfttechnicalinstructions.pdf" TargetMode="External"/><Relationship Id="rId14" Type="http://schemas.openxmlformats.org/officeDocument/2006/relationships/hyperlink" Target="https://www.bankofengland.co.uk/statistics/data-collection/beeds" TargetMode="External"/><Relationship Id="rId22" Type="http://schemas.openxmlformats.org/officeDocument/2006/relationships/footer" Target="footer1.xml"/><Relationship Id="rId27" Type="http://schemas.openxmlformats.org/officeDocument/2006/relationships/hyperlink" Target="mailto:PRA-SRS-RALC-RDA@bankofengland.co.uk"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kb.winzip.com/kb/entry/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B7A65-013F-4732-B008-D05F656C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5714</Words>
  <Characters>32575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38213</CharactersWithSpaces>
  <SharedDoc>false</SharedDoc>
  <HLinks>
    <vt:vector size="246" baseType="variant">
      <vt:variant>
        <vt:i4>655444</vt:i4>
      </vt:variant>
      <vt:variant>
        <vt:i4>225</vt:i4>
      </vt:variant>
      <vt:variant>
        <vt:i4>0</vt:i4>
      </vt:variant>
      <vt:variant>
        <vt:i4>5</vt:i4>
      </vt:variant>
      <vt:variant>
        <vt:lpwstr>mailto:mailbox@fsdf@bankofengland.co.uk</vt:lpwstr>
      </vt:variant>
      <vt:variant>
        <vt:lpwstr/>
      </vt:variant>
      <vt:variant>
        <vt:i4>4980746</vt:i4>
      </vt:variant>
      <vt:variant>
        <vt:i4>222</vt:i4>
      </vt:variant>
      <vt:variant>
        <vt:i4>0</vt:i4>
      </vt:variant>
      <vt:variant>
        <vt:i4>5</vt:i4>
      </vt:variant>
      <vt:variant>
        <vt:lpwstr>https://www.bankofengland.co.uk/-/media/boe/files/statistics/data-collection/mft/mfttechnicalinstructions.pdf</vt:lpwstr>
      </vt:variant>
      <vt:variant>
        <vt:lpwstr/>
      </vt:variant>
      <vt:variant>
        <vt:i4>4980746</vt:i4>
      </vt:variant>
      <vt:variant>
        <vt:i4>219</vt:i4>
      </vt:variant>
      <vt:variant>
        <vt:i4>0</vt:i4>
      </vt:variant>
      <vt:variant>
        <vt:i4>5</vt:i4>
      </vt:variant>
      <vt:variant>
        <vt:lpwstr>https://www.bankofengland.co.uk/-/media/boe/files/statistics/data-collection/mft/mfttechnicalinstructions.pdf</vt:lpwstr>
      </vt:variant>
      <vt:variant>
        <vt:lpwstr/>
      </vt:variant>
      <vt:variant>
        <vt:i4>1245237</vt:i4>
      </vt:variant>
      <vt:variant>
        <vt:i4>212</vt:i4>
      </vt:variant>
      <vt:variant>
        <vt:i4>0</vt:i4>
      </vt:variant>
      <vt:variant>
        <vt:i4>5</vt:i4>
      </vt:variant>
      <vt:variant>
        <vt:lpwstr/>
      </vt:variant>
      <vt:variant>
        <vt:lpwstr>_Toc504740037</vt:lpwstr>
      </vt:variant>
      <vt:variant>
        <vt:i4>1245237</vt:i4>
      </vt:variant>
      <vt:variant>
        <vt:i4>206</vt:i4>
      </vt:variant>
      <vt:variant>
        <vt:i4>0</vt:i4>
      </vt:variant>
      <vt:variant>
        <vt:i4>5</vt:i4>
      </vt:variant>
      <vt:variant>
        <vt:lpwstr/>
      </vt:variant>
      <vt:variant>
        <vt:lpwstr>_Toc504740036</vt:lpwstr>
      </vt:variant>
      <vt:variant>
        <vt:i4>1245237</vt:i4>
      </vt:variant>
      <vt:variant>
        <vt:i4>200</vt:i4>
      </vt:variant>
      <vt:variant>
        <vt:i4>0</vt:i4>
      </vt:variant>
      <vt:variant>
        <vt:i4>5</vt:i4>
      </vt:variant>
      <vt:variant>
        <vt:lpwstr/>
      </vt:variant>
      <vt:variant>
        <vt:lpwstr>_Toc504740035</vt:lpwstr>
      </vt:variant>
      <vt:variant>
        <vt:i4>1245237</vt:i4>
      </vt:variant>
      <vt:variant>
        <vt:i4>194</vt:i4>
      </vt:variant>
      <vt:variant>
        <vt:i4>0</vt:i4>
      </vt:variant>
      <vt:variant>
        <vt:i4>5</vt:i4>
      </vt:variant>
      <vt:variant>
        <vt:lpwstr/>
      </vt:variant>
      <vt:variant>
        <vt:lpwstr>_Toc504740034</vt:lpwstr>
      </vt:variant>
      <vt:variant>
        <vt:i4>1245237</vt:i4>
      </vt:variant>
      <vt:variant>
        <vt:i4>188</vt:i4>
      </vt:variant>
      <vt:variant>
        <vt:i4>0</vt:i4>
      </vt:variant>
      <vt:variant>
        <vt:i4>5</vt:i4>
      </vt:variant>
      <vt:variant>
        <vt:lpwstr/>
      </vt:variant>
      <vt:variant>
        <vt:lpwstr>_Toc504740033</vt:lpwstr>
      </vt:variant>
      <vt:variant>
        <vt:i4>1245237</vt:i4>
      </vt:variant>
      <vt:variant>
        <vt:i4>182</vt:i4>
      </vt:variant>
      <vt:variant>
        <vt:i4>0</vt:i4>
      </vt:variant>
      <vt:variant>
        <vt:i4>5</vt:i4>
      </vt:variant>
      <vt:variant>
        <vt:lpwstr/>
      </vt:variant>
      <vt:variant>
        <vt:lpwstr>_Toc504740032</vt:lpwstr>
      </vt:variant>
      <vt:variant>
        <vt:i4>1245237</vt:i4>
      </vt:variant>
      <vt:variant>
        <vt:i4>176</vt:i4>
      </vt:variant>
      <vt:variant>
        <vt:i4>0</vt:i4>
      </vt:variant>
      <vt:variant>
        <vt:i4>5</vt:i4>
      </vt:variant>
      <vt:variant>
        <vt:lpwstr/>
      </vt:variant>
      <vt:variant>
        <vt:lpwstr>_Toc504740031</vt:lpwstr>
      </vt:variant>
      <vt:variant>
        <vt:i4>1245237</vt:i4>
      </vt:variant>
      <vt:variant>
        <vt:i4>170</vt:i4>
      </vt:variant>
      <vt:variant>
        <vt:i4>0</vt:i4>
      </vt:variant>
      <vt:variant>
        <vt:i4>5</vt:i4>
      </vt:variant>
      <vt:variant>
        <vt:lpwstr/>
      </vt:variant>
      <vt:variant>
        <vt:lpwstr>_Toc504740030</vt:lpwstr>
      </vt:variant>
      <vt:variant>
        <vt:i4>1179701</vt:i4>
      </vt:variant>
      <vt:variant>
        <vt:i4>164</vt:i4>
      </vt:variant>
      <vt:variant>
        <vt:i4>0</vt:i4>
      </vt:variant>
      <vt:variant>
        <vt:i4>5</vt:i4>
      </vt:variant>
      <vt:variant>
        <vt:lpwstr/>
      </vt:variant>
      <vt:variant>
        <vt:lpwstr>_Toc504740029</vt:lpwstr>
      </vt:variant>
      <vt:variant>
        <vt:i4>1179701</vt:i4>
      </vt:variant>
      <vt:variant>
        <vt:i4>158</vt:i4>
      </vt:variant>
      <vt:variant>
        <vt:i4>0</vt:i4>
      </vt:variant>
      <vt:variant>
        <vt:i4>5</vt:i4>
      </vt:variant>
      <vt:variant>
        <vt:lpwstr/>
      </vt:variant>
      <vt:variant>
        <vt:lpwstr>_Toc504740028</vt:lpwstr>
      </vt:variant>
      <vt:variant>
        <vt:i4>1179701</vt:i4>
      </vt:variant>
      <vt:variant>
        <vt:i4>152</vt:i4>
      </vt:variant>
      <vt:variant>
        <vt:i4>0</vt:i4>
      </vt:variant>
      <vt:variant>
        <vt:i4>5</vt:i4>
      </vt:variant>
      <vt:variant>
        <vt:lpwstr/>
      </vt:variant>
      <vt:variant>
        <vt:lpwstr>_Toc504740027</vt:lpwstr>
      </vt:variant>
      <vt:variant>
        <vt:i4>1179701</vt:i4>
      </vt:variant>
      <vt:variant>
        <vt:i4>146</vt:i4>
      </vt:variant>
      <vt:variant>
        <vt:i4>0</vt:i4>
      </vt:variant>
      <vt:variant>
        <vt:i4>5</vt:i4>
      </vt:variant>
      <vt:variant>
        <vt:lpwstr/>
      </vt:variant>
      <vt:variant>
        <vt:lpwstr>_Toc504740026</vt:lpwstr>
      </vt:variant>
      <vt:variant>
        <vt:i4>1179701</vt:i4>
      </vt:variant>
      <vt:variant>
        <vt:i4>140</vt:i4>
      </vt:variant>
      <vt:variant>
        <vt:i4>0</vt:i4>
      </vt:variant>
      <vt:variant>
        <vt:i4>5</vt:i4>
      </vt:variant>
      <vt:variant>
        <vt:lpwstr/>
      </vt:variant>
      <vt:variant>
        <vt:lpwstr>_Toc504740025</vt:lpwstr>
      </vt:variant>
      <vt:variant>
        <vt:i4>1179701</vt:i4>
      </vt:variant>
      <vt:variant>
        <vt:i4>134</vt:i4>
      </vt:variant>
      <vt:variant>
        <vt:i4>0</vt:i4>
      </vt:variant>
      <vt:variant>
        <vt:i4>5</vt:i4>
      </vt:variant>
      <vt:variant>
        <vt:lpwstr/>
      </vt:variant>
      <vt:variant>
        <vt:lpwstr>_Toc504740024</vt:lpwstr>
      </vt:variant>
      <vt:variant>
        <vt:i4>1179701</vt:i4>
      </vt:variant>
      <vt:variant>
        <vt:i4>128</vt:i4>
      </vt:variant>
      <vt:variant>
        <vt:i4>0</vt:i4>
      </vt:variant>
      <vt:variant>
        <vt:i4>5</vt:i4>
      </vt:variant>
      <vt:variant>
        <vt:lpwstr/>
      </vt:variant>
      <vt:variant>
        <vt:lpwstr>_Toc504740023</vt:lpwstr>
      </vt:variant>
      <vt:variant>
        <vt:i4>1179701</vt:i4>
      </vt:variant>
      <vt:variant>
        <vt:i4>122</vt:i4>
      </vt:variant>
      <vt:variant>
        <vt:i4>0</vt:i4>
      </vt:variant>
      <vt:variant>
        <vt:i4>5</vt:i4>
      </vt:variant>
      <vt:variant>
        <vt:lpwstr/>
      </vt:variant>
      <vt:variant>
        <vt:lpwstr>_Toc504740022</vt:lpwstr>
      </vt:variant>
      <vt:variant>
        <vt:i4>1179701</vt:i4>
      </vt:variant>
      <vt:variant>
        <vt:i4>116</vt:i4>
      </vt:variant>
      <vt:variant>
        <vt:i4>0</vt:i4>
      </vt:variant>
      <vt:variant>
        <vt:i4>5</vt:i4>
      </vt:variant>
      <vt:variant>
        <vt:lpwstr/>
      </vt:variant>
      <vt:variant>
        <vt:lpwstr>_Toc504740021</vt:lpwstr>
      </vt:variant>
      <vt:variant>
        <vt:i4>1179701</vt:i4>
      </vt:variant>
      <vt:variant>
        <vt:i4>110</vt:i4>
      </vt:variant>
      <vt:variant>
        <vt:i4>0</vt:i4>
      </vt:variant>
      <vt:variant>
        <vt:i4>5</vt:i4>
      </vt:variant>
      <vt:variant>
        <vt:lpwstr/>
      </vt:variant>
      <vt:variant>
        <vt:lpwstr>_Toc504740020</vt:lpwstr>
      </vt:variant>
      <vt:variant>
        <vt:i4>1114165</vt:i4>
      </vt:variant>
      <vt:variant>
        <vt:i4>104</vt:i4>
      </vt:variant>
      <vt:variant>
        <vt:i4>0</vt:i4>
      </vt:variant>
      <vt:variant>
        <vt:i4>5</vt:i4>
      </vt:variant>
      <vt:variant>
        <vt:lpwstr/>
      </vt:variant>
      <vt:variant>
        <vt:lpwstr>_Toc504740019</vt:lpwstr>
      </vt:variant>
      <vt:variant>
        <vt:i4>1114165</vt:i4>
      </vt:variant>
      <vt:variant>
        <vt:i4>98</vt:i4>
      </vt:variant>
      <vt:variant>
        <vt:i4>0</vt:i4>
      </vt:variant>
      <vt:variant>
        <vt:i4>5</vt:i4>
      </vt:variant>
      <vt:variant>
        <vt:lpwstr/>
      </vt:variant>
      <vt:variant>
        <vt:lpwstr>_Toc504740018</vt:lpwstr>
      </vt:variant>
      <vt:variant>
        <vt:i4>1114165</vt:i4>
      </vt:variant>
      <vt:variant>
        <vt:i4>92</vt:i4>
      </vt:variant>
      <vt:variant>
        <vt:i4>0</vt:i4>
      </vt:variant>
      <vt:variant>
        <vt:i4>5</vt:i4>
      </vt:variant>
      <vt:variant>
        <vt:lpwstr/>
      </vt:variant>
      <vt:variant>
        <vt:lpwstr>_Toc504740017</vt:lpwstr>
      </vt:variant>
      <vt:variant>
        <vt:i4>1114165</vt:i4>
      </vt:variant>
      <vt:variant>
        <vt:i4>86</vt:i4>
      </vt:variant>
      <vt:variant>
        <vt:i4>0</vt:i4>
      </vt:variant>
      <vt:variant>
        <vt:i4>5</vt:i4>
      </vt:variant>
      <vt:variant>
        <vt:lpwstr/>
      </vt:variant>
      <vt:variant>
        <vt:lpwstr>_Toc504740016</vt:lpwstr>
      </vt:variant>
      <vt:variant>
        <vt:i4>1114165</vt:i4>
      </vt:variant>
      <vt:variant>
        <vt:i4>80</vt:i4>
      </vt:variant>
      <vt:variant>
        <vt:i4>0</vt:i4>
      </vt:variant>
      <vt:variant>
        <vt:i4>5</vt:i4>
      </vt:variant>
      <vt:variant>
        <vt:lpwstr/>
      </vt:variant>
      <vt:variant>
        <vt:lpwstr>_Toc504740012</vt:lpwstr>
      </vt:variant>
      <vt:variant>
        <vt:i4>1114165</vt:i4>
      </vt:variant>
      <vt:variant>
        <vt:i4>74</vt:i4>
      </vt:variant>
      <vt:variant>
        <vt:i4>0</vt:i4>
      </vt:variant>
      <vt:variant>
        <vt:i4>5</vt:i4>
      </vt:variant>
      <vt:variant>
        <vt:lpwstr/>
      </vt:variant>
      <vt:variant>
        <vt:lpwstr>_Toc504740011</vt:lpwstr>
      </vt:variant>
      <vt:variant>
        <vt:i4>1114165</vt:i4>
      </vt:variant>
      <vt:variant>
        <vt:i4>68</vt:i4>
      </vt:variant>
      <vt:variant>
        <vt:i4>0</vt:i4>
      </vt:variant>
      <vt:variant>
        <vt:i4>5</vt:i4>
      </vt:variant>
      <vt:variant>
        <vt:lpwstr/>
      </vt:variant>
      <vt:variant>
        <vt:lpwstr>_Toc504740010</vt:lpwstr>
      </vt:variant>
      <vt:variant>
        <vt:i4>1048629</vt:i4>
      </vt:variant>
      <vt:variant>
        <vt:i4>62</vt:i4>
      </vt:variant>
      <vt:variant>
        <vt:i4>0</vt:i4>
      </vt:variant>
      <vt:variant>
        <vt:i4>5</vt:i4>
      </vt:variant>
      <vt:variant>
        <vt:lpwstr/>
      </vt:variant>
      <vt:variant>
        <vt:lpwstr>_Toc504740009</vt:lpwstr>
      </vt:variant>
      <vt:variant>
        <vt:i4>1048629</vt:i4>
      </vt:variant>
      <vt:variant>
        <vt:i4>56</vt:i4>
      </vt:variant>
      <vt:variant>
        <vt:i4>0</vt:i4>
      </vt:variant>
      <vt:variant>
        <vt:i4>5</vt:i4>
      </vt:variant>
      <vt:variant>
        <vt:lpwstr/>
      </vt:variant>
      <vt:variant>
        <vt:lpwstr>_Toc504740008</vt:lpwstr>
      </vt:variant>
      <vt:variant>
        <vt:i4>1048629</vt:i4>
      </vt:variant>
      <vt:variant>
        <vt:i4>50</vt:i4>
      </vt:variant>
      <vt:variant>
        <vt:i4>0</vt:i4>
      </vt:variant>
      <vt:variant>
        <vt:i4>5</vt:i4>
      </vt:variant>
      <vt:variant>
        <vt:lpwstr/>
      </vt:variant>
      <vt:variant>
        <vt:lpwstr>_Toc504740007</vt:lpwstr>
      </vt:variant>
      <vt:variant>
        <vt:i4>1048629</vt:i4>
      </vt:variant>
      <vt:variant>
        <vt:i4>44</vt:i4>
      </vt:variant>
      <vt:variant>
        <vt:i4>0</vt:i4>
      </vt:variant>
      <vt:variant>
        <vt:i4>5</vt:i4>
      </vt:variant>
      <vt:variant>
        <vt:lpwstr/>
      </vt:variant>
      <vt:variant>
        <vt:lpwstr>_Toc504740006</vt:lpwstr>
      </vt:variant>
      <vt:variant>
        <vt:i4>1048629</vt:i4>
      </vt:variant>
      <vt:variant>
        <vt:i4>38</vt:i4>
      </vt:variant>
      <vt:variant>
        <vt:i4>0</vt:i4>
      </vt:variant>
      <vt:variant>
        <vt:i4>5</vt:i4>
      </vt:variant>
      <vt:variant>
        <vt:lpwstr/>
      </vt:variant>
      <vt:variant>
        <vt:lpwstr>_Toc504740005</vt:lpwstr>
      </vt:variant>
      <vt:variant>
        <vt:i4>1048629</vt:i4>
      </vt:variant>
      <vt:variant>
        <vt:i4>32</vt:i4>
      </vt:variant>
      <vt:variant>
        <vt:i4>0</vt:i4>
      </vt:variant>
      <vt:variant>
        <vt:i4>5</vt:i4>
      </vt:variant>
      <vt:variant>
        <vt:lpwstr/>
      </vt:variant>
      <vt:variant>
        <vt:lpwstr>_Toc504740004</vt:lpwstr>
      </vt:variant>
      <vt:variant>
        <vt:i4>1048629</vt:i4>
      </vt:variant>
      <vt:variant>
        <vt:i4>26</vt:i4>
      </vt:variant>
      <vt:variant>
        <vt:i4>0</vt:i4>
      </vt:variant>
      <vt:variant>
        <vt:i4>5</vt:i4>
      </vt:variant>
      <vt:variant>
        <vt:lpwstr/>
      </vt:variant>
      <vt:variant>
        <vt:lpwstr>_Toc504740003</vt:lpwstr>
      </vt:variant>
      <vt:variant>
        <vt:i4>1048629</vt:i4>
      </vt:variant>
      <vt:variant>
        <vt:i4>20</vt:i4>
      </vt:variant>
      <vt:variant>
        <vt:i4>0</vt:i4>
      </vt:variant>
      <vt:variant>
        <vt:i4>5</vt:i4>
      </vt:variant>
      <vt:variant>
        <vt:lpwstr/>
      </vt:variant>
      <vt:variant>
        <vt:lpwstr>_Toc504740002</vt:lpwstr>
      </vt:variant>
      <vt:variant>
        <vt:i4>1048635</vt:i4>
      </vt:variant>
      <vt:variant>
        <vt:i4>14</vt:i4>
      </vt:variant>
      <vt:variant>
        <vt:i4>0</vt:i4>
      </vt:variant>
      <vt:variant>
        <vt:i4>5</vt:i4>
      </vt:variant>
      <vt:variant>
        <vt:lpwstr/>
      </vt:variant>
      <vt:variant>
        <vt:lpwstr>_Toc504739999</vt:lpwstr>
      </vt:variant>
      <vt:variant>
        <vt:i4>1048635</vt:i4>
      </vt:variant>
      <vt:variant>
        <vt:i4>8</vt:i4>
      </vt:variant>
      <vt:variant>
        <vt:i4>0</vt:i4>
      </vt:variant>
      <vt:variant>
        <vt:i4>5</vt:i4>
      </vt:variant>
      <vt:variant>
        <vt:lpwstr/>
      </vt:variant>
      <vt:variant>
        <vt:lpwstr>_Toc504739998</vt:lpwstr>
      </vt:variant>
      <vt:variant>
        <vt:i4>1048635</vt:i4>
      </vt:variant>
      <vt:variant>
        <vt:i4>2</vt:i4>
      </vt:variant>
      <vt:variant>
        <vt:i4>0</vt:i4>
      </vt:variant>
      <vt:variant>
        <vt:i4>5</vt:i4>
      </vt:variant>
      <vt:variant>
        <vt:lpwstr/>
      </vt:variant>
      <vt:variant>
        <vt:lpwstr>_Toc504739997</vt:lpwstr>
      </vt:variant>
      <vt:variant>
        <vt:i4>4325447</vt:i4>
      </vt:variant>
      <vt:variant>
        <vt:i4>3</vt:i4>
      </vt:variant>
      <vt:variant>
        <vt:i4>0</vt:i4>
      </vt:variant>
      <vt:variant>
        <vt:i4>5</vt:i4>
      </vt:variant>
      <vt:variant>
        <vt:lpwstr>http://kb.winzip.com/kb/entry/86</vt:lpwstr>
      </vt:variant>
      <vt:variant>
        <vt:lpwstr/>
      </vt:variant>
      <vt:variant>
        <vt:i4>4980746</vt:i4>
      </vt:variant>
      <vt:variant>
        <vt:i4>0</vt:i4>
      </vt:variant>
      <vt:variant>
        <vt:i4>0</vt:i4>
      </vt:variant>
      <vt:variant>
        <vt:i4>5</vt:i4>
      </vt:variant>
      <vt:variant>
        <vt:lpwstr>https://www.bankofengland.co.uk/-/media/boe/files/statistics/data-collection/mft/mfttechnicalinstructions.pdf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2021-02-01T11:47:00Z</dcterms:created>
  <dcterms:modified xsi:type="dcterms:W3CDTF">2021-02-01T11:47:00Z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1493328654</vt:i4>
  </property>
  <property fmtid="{D5CDD505-2E9C-101B-9397-08002B2CF9AE}" pid="3" name="_NewReviewCycle">
    <vt:lpwstr/>
  </property>
  <property fmtid="{D5CDD505-2E9C-101B-9397-08002B2CF9AE}" pid="4" name="_PreviousAdHocReviewCycleID">
    <vt:i4>1493328654</vt:i4>
  </property>
  <property fmtid="{D5CDD505-2E9C-101B-9397-08002B2CF9AE}" pid="5" name="_ReviewingToolsShownOnce">
    <vt:lpwstr/>
  </property>
</Properties>
</file>