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2D01A" w14:textId="6D5724B8" w:rsidR="006B61AA" w:rsidRDefault="006B61AA" w:rsidP="006B61AA">
      <w:pPr>
        <w:pStyle w:val="Text"/>
        <w:spacing w:line="240" w:lineRule="auto"/>
        <w:ind w:left="-2410"/>
        <w:rPr>
          <w:rFonts w:cs="Arial"/>
          <w:b/>
          <w:sz w:val="32"/>
          <w:szCs w:val="32"/>
        </w:rPr>
      </w:pPr>
      <w:r w:rsidRPr="00A92AFD">
        <w:rPr>
          <w:rFonts w:ascii="Verdana" w:hAnsi="Verdana" w:cs="Arial"/>
          <w:b/>
          <w:noProof/>
          <w:sz w:val="32"/>
          <w:szCs w:val="32"/>
        </w:rPr>
        <w:drawing>
          <wp:anchor distT="0" distB="0" distL="114300" distR="114300" simplePos="0" relativeHeight="251659264" behindDoc="0" locked="0" layoutInCell="1" allowOverlap="1" wp14:anchorId="11355040" wp14:editId="6AF300B2">
            <wp:simplePos x="0" y="0"/>
            <wp:positionH relativeFrom="column">
              <wp:posOffset>2293620</wp:posOffset>
            </wp:positionH>
            <wp:positionV relativeFrom="paragraph">
              <wp:posOffset>-241935</wp:posOffset>
            </wp:positionV>
            <wp:extent cx="2446020" cy="764540"/>
            <wp:effectExtent l="0" t="0" r="0" b="0"/>
            <wp:wrapNone/>
            <wp:docPr id="11453161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6020" cy="764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sz w:val="32"/>
          <w:szCs w:val="32"/>
        </w:rPr>
        <w:drawing>
          <wp:inline distT="0" distB="0" distL="0" distR="0" wp14:anchorId="455465D1" wp14:editId="66D52913">
            <wp:extent cx="3436620" cy="449580"/>
            <wp:effectExtent l="0" t="0" r="0" b="7620"/>
            <wp:docPr id="1713292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6620" cy="449580"/>
                    </a:xfrm>
                    <a:prstGeom prst="rect">
                      <a:avLst/>
                    </a:prstGeom>
                    <a:noFill/>
                    <a:ln>
                      <a:noFill/>
                    </a:ln>
                  </pic:spPr>
                </pic:pic>
              </a:graphicData>
            </a:graphic>
          </wp:inline>
        </w:drawing>
      </w:r>
    </w:p>
    <w:p w14:paraId="1F8652BC" w14:textId="77777777" w:rsidR="006B61AA" w:rsidRPr="002E5D99" w:rsidRDefault="006B61AA" w:rsidP="006B61AA">
      <w:pPr>
        <w:pStyle w:val="Text"/>
        <w:spacing w:line="240" w:lineRule="auto"/>
        <w:ind w:left="-2410"/>
        <w:rPr>
          <w:rFonts w:cs="Arial"/>
          <w:b/>
          <w:sz w:val="8"/>
          <w:szCs w:val="32"/>
        </w:rPr>
      </w:pPr>
    </w:p>
    <w:p w14:paraId="7F20AF3D" w14:textId="7A901010" w:rsidR="006B61AA" w:rsidRPr="00B00290" w:rsidRDefault="006B61AA" w:rsidP="006B61AA">
      <w:pPr>
        <w:pStyle w:val="Text"/>
        <w:spacing w:line="240" w:lineRule="auto"/>
        <w:ind w:left="-2410"/>
        <w:rPr>
          <w:rFonts w:cs="Arial"/>
          <w:b/>
          <w:sz w:val="20"/>
          <w:szCs w:val="28"/>
        </w:rPr>
      </w:pPr>
      <w:bookmarkStart w:id="0" w:name="_Hlk163805096"/>
      <w:r w:rsidRPr="00B00290">
        <w:rPr>
          <w:rFonts w:cs="Arial"/>
          <w:b/>
          <w:sz w:val="32"/>
          <w:szCs w:val="32"/>
        </w:rPr>
        <w:t>UK Multi-arrangement Insurance Special Purpose Vehicle (</w:t>
      </w:r>
      <w:r w:rsidRPr="005045D3">
        <w:rPr>
          <w:rFonts w:cs="Arial"/>
          <w:b/>
          <w:sz w:val="32"/>
          <w:szCs w:val="32"/>
        </w:rPr>
        <w:t>UK</w:t>
      </w:r>
      <w:r w:rsidRPr="00B00290">
        <w:rPr>
          <w:rFonts w:cs="Arial"/>
          <w:b/>
          <w:sz w:val="32"/>
          <w:szCs w:val="32"/>
        </w:rPr>
        <w:t xml:space="preserve"> MISPV)</w:t>
      </w:r>
      <w:bookmarkEnd w:id="0"/>
    </w:p>
    <w:p w14:paraId="23EFB92A" w14:textId="77777777" w:rsidR="006B61AA" w:rsidRPr="00B00290" w:rsidRDefault="006B61AA" w:rsidP="006B61AA">
      <w:pPr>
        <w:pStyle w:val="Text"/>
        <w:spacing w:after="240" w:line="240" w:lineRule="auto"/>
        <w:ind w:left="-2410"/>
        <w:rPr>
          <w:rFonts w:cs="Arial"/>
          <w:b/>
          <w:sz w:val="32"/>
          <w:szCs w:val="32"/>
        </w:rPr>
      </w:pPr>
      <w:r w:rsidRPr="00B00290">
        <w:rPr>
          <w:rFonts w:cs="Arial"/>
          <w:b/>
          <w:sz w:val="32"/>
          <w:szCs w:val="32"/>
        </w:rPr>
        <w:t>New Risk Assumption Notification Form</w:t>
      </w:r>
    </w:p>
    <w:tbl>
      <w:tblPr>
        <w:tblW w:w="0" w:type="auto"/>
        <w:tblInd w:w="-2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028"/>
        <w:gridCol w:w="6424"/>
      </w:tblGrid>
      <w:tr w:rsidR="006B61AA" w:rsidRPr="00B00290" w14:paraId="0C31672D" w14:textId="77777777" w:rsidTr="0048465D">
        <w:trPr>
          <w:trHeight w:val="463"/>
        </w:trPr>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3E9F396E" w14:textId="77777777" w:rsidR="006B61AA" w:rsidRPr="00B00290" w:rsidRDefault="006B61AA" w:rsidP="0048465D">
            <w:pPr>
              <w:ind w:left="176"/>
              <w:rPr>
                <w:rFonts w:ascii="Verdana" w:hAnsi="Verdana" w:cs="Arial"/>
              </w:rPr>
            </w:pPr>
            <w:r w:rsidRPr="00B00290">
              <w:rPr>
                <w:rFonts w:cs="Arial"/>
                <w:b/>
                <w:sz w:val="22"/>
                <w:szCs w:val="32"/>
              </w:rPr>
              <w:t xml:space="preserve">Full name of </w:t>
            </w:r>
            <w:r w:rsidRPr="005045D3">
              <w:rPr>
                <w:rFonts w:cs="Arial"/>
                <w:b/>
                <w:sz w:val="22"/>
                <w:szCs w:val="32"/>
              </w:rPr>
              <w:t>UK</w:t>
            </w:r>
            <w:r w:rsidRPr="00B00290">
              <w:rPr>
                <w:rFonts w:cs="Arial"/>
                <w:b/>
                <w:sz w:val="22"/>
                <w:szCs w:val="32"/>
              </w:rPr>
              <w:t xml:space="preserve"> MISPV/PCC</w:t>
            </w:r>
          </w:p>
        </w:tc>
        <w:tc>
          <w:tcPr>
            <w:tcW w:w="6628" w:type="dxa"/>
            <w:tcBorders>
              <w:top w:val="single" w:sz="4" w:space="0" w:color="auto"/>
              <w:left w:val="single" w:sz="4" w:space="0" w:color="auto"/>
              <w:bottom w:val="single" w:sz="4" w:space="0" w:color="auto"/>
              <w:right w:val="single" w:sz="4" w:space="0" w:color="auto"/>
            </w:tcBorders>
          </w:tcPr>
          <w:p w14:paraId="7D6AFB23" w14:textId="77777777" w:rsidR="006B61AA" w:rsidRPr="00B00290" w:rsidRDefault="006B61AA" w:rsidP="0048465D">
            <w:pPr>
              <w:ind w:left="176"/>
              <w:rPr>
                <w:rFonts w:cs="Arial"/>
                <w:b/>
                <w:sz w:val="22"/>
                <w:szCs w:val="32"/>
              </w:rPr>
            </w:pPr>
          </w:p>
        </w:tc>
      </w:tr>
      <w:tr w:rsidR="006B61AA" w:rsidRPr="00C80826" w14:paraId="132730D6" w14:textId="77777777" w:rsidTr="0048465D">
        <w:trPr>
          <w:trHeight w:val="463"/>
        </w:trPr>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5E4FEDC1" w14:textId="77777777" w:rsidR="006B61AA" w:rsidRDefault="006B61AA" w:rsidP="0048465D">
            <w:pPr>
              <w:ind w:left="176"/>
              <w:rPr>
                <w:rFonts w:cs="Arial"/>
                <w:b/>
                <w:sz w:val="22"/>
                <w:szCs w:val="32"/>
              </w:rPr>
            </w:pPr>
            <w:r w:rsidRPr="00EC1ACD">
              <w:rPr>
                <w:rFonts w:cs="Arial"/>
                <w:b/>
                <w:sz w:val="22"/>
                <w:szCs w:val="32"/>
              </w:rPr>
              <w:t>PCC registered number</w:t>
            </w:r>
          </w:p>
        </w:tc>
        <w:tc>
          <w:tcPr>
            <w:tcW w:w="6628" w:type="dxa"/>
            <w:tcBorders>
              <w:top w:val="single" w:sz="4" w:space="0" w:color="auto"/>
              <w:left w:val="single" w:sz="4" w:space="0" w:color="auto"/>
              <w:bottom w:val="single" w:sz="4" w:space="0" w:color="auto"/>
              <w:right w:val="single" w:sz="4" w:space="0" w:color="auto"/>
            </w:tcBorders>
          </w:tcPr>
          <w:p w14:paraId="3B60FF19" w14:textId="77777777" w:rsidR="006B61AA" w:rsidRPr="00A62FF3" w:rsidRDefault="006B61AA" w:rsidP="0048465D">
            <w:pPr>
              <w:ind w:left="176"/>
              <w:rPr>
                <w:rFonts w:cs="Arial"/>
                <w:b/>
                <w:sz w:val="22"/>
                <w:szCs w:val="32"/>
              </w:rPr>
            </w:pPr>
          </w:p>
        </w:tc>
      </w:tr>
      <w:tr w:rsidR="006B61AA" w:rsidRPr="00C80826" w14:paraId="68276933" w14:textId="77777777" w:rsidTr="0048465D">
        <w:trPr>
          <w:trHeight w:val="463"/>
        </w:trPr>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6189318B" w14:textId="77777777" w:rsidR="006B61AA" w:rsidRPr="00EC1ACD" w:rsidRDefault="006B61AA" w:rsidP="0048465D">
            <w:pPr>
              <w:ind w:left="176"/>
              <w:rPr>
                <w:rFonts w:cs="Arial"/>
                <w:b/>
                <w:sz w:val="22"/>
                <w:szCs w:val="32"/>
              </w:rPr>
            </w:pPr>
            <w:r w:rsidRPr="00EC1ACD">
              <w:rPr>
                <w:rFonts w:cs="Arial"/>
                <w:b/>
                <w:sz w:val="22"/>
                <w:szCs w:val="32"/>
              </w:rPr>
              <w:t>Arrangement code for this risk/cell</w:t>
            </w:r>
          </w:p>
        </w:tc>
        <w:tc>
          <w:tcPr>
            <w:tcW w:w="6628" w:type="dxa"/>
            <w:tcBorders>
              <w:top w:val="single" w:sz="4" w:space="0" w:color="auto"/>
              <w:left w:val="single" w:sz="4" w:space="0" w:color="auto"/>
              <w:bottom w:val="single" w:sz="4" w:space="0" w:color="auto"/>
              <w:right w:val="single" w:sz="4" w:space="0" w:color="auto"/>
            </w:tcBorders>
          </w:tcPr>
          <w:p w14:paraId="673E9D5A" w14:textId="77777777" w:rsidR="006B61AA" w:rsidRPr="00A62FF3" w:rsidRDefault="006B61AA" w:rsidP="0048465D">
            <w:pPr>
              <w:ind w:left="176"/>
              <w:rPr>
                <w:rFonts w:cs="Arial"/>
                <w:b/>
                <w:sz w:val="22"/>
                <w:szCs w:val="32"/>
              </w:rPr>
            </w:pPr>
          </w:p>
        </w:tc>
      </w:tr>
      <w:tr w:rsidR="006B61AA" w:rsidRPr="00C80826" w14:paraId="74F48B6E" w14:textId="77777777" w:rsidTr="0048465D">
        <w:trPr>
          <w:trHeight w:val="463"/>
        </w:trPr>
        <w:tc>
          <w:tcPr>
            <w:tcW w:w="4050" w:type="dxa"/>
            <w:tcBorders>
              <w:top w:val="single" w:sz="4" w:space="0" w:color="auto"/>
              <w:left w:val="nil"/>
              <w:bottom w:val="single" w:sz="4" w:space="0" w:color="auto"/>
              <w:right w:val="nil"/>
            </w:tcBorders>
            <w:shd w:val="clear" w:color="auto" w:fill="auto"/>
          </w:tcPr>
          <w:p w14:paraId="4AFBABC2" w14:textId="77777777" w:rsidR="006B61AA" w:rsidRPr="00034A3B" w:rsidRDefault="006B61AA" w:rsidP="0048465D">
            <w:pPr>
              <w:ind w:left="176"/>
              <w:rPr>
                <w:rFonts w:ascii="Verdana" w:hAnsi="Verdana" w:cs="Arial"/>
              </w:rPr>
            </w:pPr>
          </w:p>
        </w:tc>
        <w:tc>
          <w:tcPr>
            <w:tcW w:w="6628" w:type="dxa"/>
            <w:tcBorders>
              <w:top w:val="single" w:sz="4" w:space="0" w:color="auto"/>
              <w:left w:val="nil"/>
              <w:bottom w:val="single" w:sz="4" w:space="0" w:color="auto"/>
              <w:right w:val="nil"/>
            </w:tcBorders>
          </w:tcPr>
          <w:p w14:paraId="33F91056" w14:textId="77777777" w:rsidR="006B61AA" w:rsidRPr="00034A3B" w:rsidRDefault="006B61AA" w:rsidP="0048465D">
            <w:pPr>
              <w:ind w:left="176"/>
              <w:rPr>
                <w:rFonts w:ascii="Verdana" w:hAnsi="Verdana" w:cs="Arial"/>
              </w:rPr>
            </w:pPr>
          </w:p>
        </w:tc>
      </w:tr>
      <w:tr w:rsidR="006B61AA" w:rsidRPr="00C80826" w14:paraId="544768AE" w14:textId="77777777" w:rsidTr="0048465D">
        <w:trPr>
          <w:trHeight w:val="463"/>
        </w:trPr>
        <w:tc>
          <w:tcPr>
            <w:tcW w:w="10678" w:type="dxa"/>
            <w:gridSpan w:val="2"/>
            <w:tcBorders>
              <w:top w:val="single" w:sz="4" w:space="0" w:color="auto"/>
              <w:left w:val="single" w:sz="4" w:space="0" w:color="auto"/>
              <w:bottom w:val="single" w:sz="4" w:space="0" w:color="auto"/>
              <w:right w:val="single" w:sz="4" w:space="0" w:color="auto"/>
            </w:tcBorders>
            <w:shd w:val="clear" w:color="auto" w:fill="auto"/>
          </w:tcPr>
          <w:p w14:paraId="6495F325" w14:textId="77777777" w:rsidR="006B61AA" w:rsidRPr="00E44FD8" w:rsidRDefault="006B61AA" w:rsidP="0048465D">
            <w:pPr>
              <w:spacing w:before="120"/>
              <w:ind w:left="142"/>
              <w:rPr>
                <w:rFonts w:cs="Arial"/>
                <w:b/>
                <w:u w:val="single"/>
              </w:rPr>
            </w:pPr>
            <w:r w:rsidRPr="00E44FD8">
              <w:rPr>
                <w:rFonts w:cs="Arial"/>
                <w:b/>
                <w:u w:val="single"/>
              </w:rPr>
              <w:t>Important information to be read before completing this form</w:t>
            </w:r>
          </w:p>
          <w:p w14:paraId="679DB9C4" w14:textId="77777777" w:rsidR="006B61AA" w:rsidRPr="00E44FD8" w:rsidRDefault="006B61AA" w:rsidP="0048465D">
            <w:pPr>
              <w:pStyle w:val="QuestionnoteChar"/>
              <w:spacing w:before="40" w:after="120"/>
              <w:ind w:left="142" w:right="284"/>
              <w:rPr>
                <w:rFonts w:cs="Arial"/>
                <w:sz w:val="20"/>
              </w:rPr>
            </w:pPr>
            <w:r w:rsidRPr="00E44FD8">
              <w:rPr>
                <w:rFonts w:cs="Arial"/>
                <w:sz w:val="20"/>
              </w:rPr>
              <w:t xml:space="preserve">Keep a copy of </w:t>
            </w:r>
            <w:r>
              <w:rPr>
                <w:rFonts w:cs="Arial"/>
                <w:sz w:val="20"/>
              </w:rPr>
              <w:t>your</w:t>
            </w:r>
            <w:r w:rsidRPr="00E44FD8">
              <w:rPr>
                <w:rFonts w:cs="Arial"/>
                <w:sz w:val="20"/>
              </w:rPr>
              <w:t xml:space="preserve"> complete</w:t>
            </w:r>
            <w:r>
              <w:rPr>
                <w:rFonts w:cs="Arial"/>
                <w:sz w:val="20"/>
              </w:rPr>
              <w:t>d form</w:t>
            </w:r>
            <w:r w:rsidRPr="00E44FD8">
              <w:rPr>
                <w:rFonts w:cs="Arial"/>
                <w:sz w:val="20"/>
              </w:rPr>
              <w:t xml:space="preserve"> and </w:t>
            </w:r>
            <w:r>
              <w:rPr>
                <w:rFonts w:cs="Arial"/>
                <w:sz w:val="20"/>
              </w:rPr>
              <w:t>any</w:t>
            </w:r>
            <w:r w:rsidRPr="00E44FD8">
              <w:rPr>
                <w:rFonts w:cs="Arial"/>
                <w:sz w:val="20"/>
              </w:rPr>
              <w:t xml:space="preserve"> supporting documents for your</w:t>
            </w:r>
            <w:r w:rsidRPr="000825B0">
              <w:rPr>
                <w:rStyle w:val="CommentReference"/>
              </w:rPr>
              <w:t xml:space="preserve"> </w:t>
            </w:r>
            <w:r w:rsidRPr="00E44FD8">
              <w:rPr>
                <w:rFonts w:cs="Arial"/>
                <w:sz w:val="20"/>
              </w:rPr>
              <w:t>future reference.</w:t>
            </w:r>
          </w:p>
          <w:p w14:paraId="28EC808D" w14:textId="45916D16" w:rsidR="006B61AA" w:rsidRPr="00E44FD8" w:rsidRDefault="006B61AA" w:rsidP="0048465D">
            <w:pPr>
              <w:pStyle w:val="QuestionnoteChar"/>
              <w:spacing w:after="120"/>
              <w:ind w:left="142" w:right="284"/>
              <w:rPr>
                <w:rFonts w:cs="Arial"/>
                <w:sz w:val="20"/>
              </w:rPr>
            </w:pPr>
            <w:r w:rsidRPr="00E44FD8">
              <w:rPr>
                <w:rFonts w:cs="Arial"/>
                <w:sz w:val="20"/>
              </w:rPr>
              <w:t>The FCA and Bank of England process personal data in line with the requirements of the Data Protection Act 2018. For further information about the way we use the personal data collected in this form, please read our privacy notices available on our websites:</w:t>
            </w:r>
          </w:p>
          <w:p w14:paraId="140C6DBA" w14:textId="77777777" w:rsidR="006B61AA" w:rsidRPr="00E44FD8" w:rsidRDefault="006B61AA" w:rsidP="006B61AA">
            <w:pPr>
              <w:pStyle w:val="ListParagraph"/>
              <w:numPr>
                <w:ilvl w:val="0"/>
                <w:numId w:val="1"/>
              </w:numPr>
              <w:spacing w:after="0"/>
              <w:ind w:left="499" w:right="283" w:hanging="357"/>
              <w:rPr>
                <w:rStyle w:val="Hyperlink"/>
                <w:rFonts w:ascii="Arial" w:hAnsi="Arial" w:cs="Arial"/>
                <w:sz w:val="20"/>
                <w:szCs w:val="20"/>
              </w:rPr>
            </w:pPr>
            <w:r w:rsidRPr="00E44FD8">
              <w:rPr>
                <w:rFonts w:ascii="Arial" w:hAnsi="Arial" w:cs="Arial"/>
                <w:sz w:val="20"/>
                <w:szCs w:val="20"/>
              </w:rPr>
              <w:t xml:space="preserve">FCA : </w:t>
            </w:r>
            <w:hyperlink r:id="rId9" w:history="1">
              <w:r w:rsidRPr="00E44FD8">
                <w:rPr>
                  <w:rStyle w:val="Hyperlink"/>
                  <w:rFonts w:ascii="Arial" w:hAnsi="Arial" w:cs="Arial"/>
                  <w:sz w:val="20"/>
                  <w:szCs w:val="20"/>
                </w:rPr>
                <w:t>www.fca.org.uk/privacy</w:t>
              </w:r>
            </w:hyperlink>
          </w:p>
          <w:p w14:paraId="3BDA3D81" w14:textId="77777777" w:rsidR="006B61AA" w:rsidRPr="00E44FD8" w:rsidRDefault="006B61AA" w:rsidP="006B61AA">
            <w:pPr>
              <w:pStyle w:val="ListParagraph"/>
              <w:numPr>
                <w:ilvl w:val="0"/>
                <w:numId w:val="1"/>
              </w:numPr>
              <w:spacing w:after="0"/>
              <w:ind w:left="499" w:right="283" w:hanging="357"/>
              <w:rPr>
                <w:rFonts w:ascii="Arial" w:hAnsi="Arial" w:cs="Arial"/>
                <w:sz w:val="20"/>
                <w:szCs w:val="20"/>
              </w:rPr>
            </w:pPr>
            <w:r w:rsidRPr="00E44FD8">
              <w:rPr>
                <w:rFonts w:ascii="Arial" w:hAnsi="Arial" w:cs="Arial"/>
                <w:sz w:val="20"/>
                <w:szCs w:val="20"/>
              </w:rPr>
              <w:t xml:space="preserve">Bank of England: </w:t>
            </w:r>
            <w:hyperlink r:id="rId10" w:history="1">
              <w:r w:rsidRPr="00E44FD8">
                <w:rPr>
                  <w:rStyle w:val="Hyperlink"/>
                  <w:rFonts w:ascii="Arial" w:hAnsi="Arial" w:cs="Arial"/>
                  <w:sz w:val="20"/>
                  <w:szCs w:val="20"/>
                </w:rPr>
                <w:t>https://www.bankofengland.co.uk/prudential-regulation/authorisations</w:t>
              </w:r>
            </w:hyperlink>
            <w:r w:rsidRPr="00E44FD8">
              <w:rPr>
                <w:rFonts w:ascii="Arial" w:hAnsi="Arial" w:cs="Arial"/>
                <w:sz w:val="20"/>
                <w:szCs w:val="20"/>
              </w:rPr>
              <w:t xml:space="preserve"> </w:t>
            </w:r>
          </w:p>
          <w:p w14:paraId="3E765BE6" w14:textId="7712CF2A" w:rsidR="006B61AA" w:rsidRDefault="006B61AA" w:rsidP="0048465D">
            <w:pPr>
              <w:pStyle w:val="QuestionnoteChar"/>
              <w:spacing w:before="120" w:after="120"/>
              <w:ind w:left="142" w:right="283"/>
              <w:rPr>
                <w:rFonts w:cs="Arial"/>
                <w:b/>
                <w:sz w:val="20"/>
              </w:rPr>
            </w:pPr>
            <w:r w:rsidRPr="00EC1ACD">
              <w:rPr>
                <w:rFonts w:cs="Arial"/>
                <w:b/>
                <w:sz w:val="20"/>
              </w:rPr>
              <w:t xml:space="preserve">Consistent with Part 4A of FSMA, </w:t>
            </w:r>
            <w:r w:rsidRPr="00B00290">
              <w:rPr>
                <w:rFonts w:cs="Arial"/>
                <w:b/>
                <w:sz w:val="20"/>
              </w:rPr>
              <w:t xml:space="preserve">the </w:t>
            </w:r>
            <w:r w:rsidRPr="005045D3">
              <w:rPr>
                <w:rFonts w:cs="Arial"/>
                <w:b/>
                <w:sz w:val="20"/>
              </w:rPr>
              <w:t>UK</w:t>
            </w:r>
            <w:r w:rsidRPr="00B00290">
              <w:rPr>
                <w:rFonts w:cs="Arial"/>
                <w:b/>
                <w:sz w:val="20"/>
              </w:rPr>
              <w:t xml:space="preserve"> MISPV may not act outside its Scope of Permission (SOP). This means that in the case of a </w:t>
            </w:r>
            <w:r w:rsidRPr="005045D3">
              <w:rPr>
                <w:rFonts w:cs="Arial"/>
                <w:b/>
                <w:sz w:val="20"/>
              </w:rPr>
              <w:t>UK</w:t>
            </w:r>
            <w:r w:rsidRPr="00B00290">
              <w:rPr>
                <w:rFonts w:cs="Arial"/>
                <w:b/>
                <w:sz w:val="20"/>
              </w:rPr>
              <w:t xml:space="preserve"> MISPV, future arrangements must fall within the scope of the SOP. As such this arrangement as</w:t>
            </w:r>
            <w:r w:rsidRPr="00EC1ACD">
              <w:rPr>
                <w:rFonts w:cs="Arial"/>
                <w:b/>
                <w:sz w:val="20"/>
              </w:rPr>
              <w:t xml:space="preserve"> described in this notification form must be consistent with the SOP</w:t>
            </w:r>
            <w:r>
              <w:rPr>
                <w:rFonts w:cs="Arial"/>
                <w:b/>
                <w:sz w:val="20"/>
              </w:rPr>
              <w:t>.</w:t>
            </w:r>
          </w:p>
          <w:p w14:paraId="5DB05ED2" w14:textId="77777777" w:rsidR="006B61AA" w:rsidRPr="00E44FD8" w:rsidRDefault="006B61AA" w:rsidP="0048465D">
            <w:pPr>
              <w:spacing w:before="80"/>
              <w:ind w:left="142" w:right="284"/>
              <w:rPr>
                <w:rFonts w:cs="Arial"/>
                <w:b/>
                <w:u w:val="single"/>
              </w:rPr>
            </w:pPr>
            <w:r w:rsidRPr="00E17ED0">
              <w:rPr>
                <w:rFonts w:cs="Arial"/>
                <w:b/>
                <w:u w:val="single"/>
              </w:rPr>
              <w:t>Terms in this form</w:t>
            </w:r>
          </w:p>
          <w:p w14:paraId="52327714" w14:textId="77777777" w:rsidR="006B61AA" w:rsidRPr="00E44FD8" w:rsidRDefault="006B61AA" w:rsidP="0048465D">
            <w:pPr>
              <w:spacing w:after="0"/>
              <w:ind w:left="142" w:right="284"/>
              <w:rPr>
                <w:rFonts w:cs="Arial"/>
              </w:rPr>
            </w:pPr>
            <w:r w:rsidRPr="00E44FD8">
              <w:rPr>
                <w:rFonts w:cs="Arial"/>
              </w:rPr>
              <w:t xml:space="preserve">In this </w:t>
            </w:r>
            <w:r>
              <w:rPr>
                <w:rFonts w:cs="Arial"/>
              </w:rPr>
              <w:t>form</w:t>
            </w:r>
            <w:r w:rsidRPr="00E44FD8">
              <w:rPr>
                <w:rFonts w:cs="Arial"/>
              </w:rPr>
              <w:t xml:space="preserve"> we use the following terms:</w:t>
            </w:r>
          </w:p>
          <w:p w14:paraId="750F1D78" w14:textId="1C50CF47" w:rsidR="006B61AA" w:rsidRPr="00B00290" w:rsidRDefault="006B61AA" w:rsidP="006B61AA">
            <w:pPr>
              <w:pStyle w:val="ListParagraph"/>
              <w:numPr>
                <w:ilvl w:val="0"/>
                <w:numId w:val="4"/>
              </w:numPr>
              <w:spacing w:before="40" w:after="40" w:line="240" w:lineRule="auto"/>
              <w:ind w:left="499" w:right="283" w:hanging="357"/>
              <w:rPr>
                <w:rFonts w:ascii="Arial" w:hAnsi="Arial" w:cs="Arial"/>
                <w:sz w:val="20"/>
                <w:szCs w:val="20"/>
              </w:rPr>
            </w:pPr>
            <w:r w:rsidRPr="000D3C75">
              <w:rPr>
                <w:rFonts w:ascii="Arial" w:hAnsi="Arial" w:cs="Arial"/>
                <w:sz w:val="20"/>
                <w:szCs w:val="20"/>
              </w:rPr>
              <w:t>'AMRE' refers to Aggregate Max</w:t>
            </w:r>
            <w:r w:rsidRPr="00B00290">
              <w:rPr>
                <w:rFonts w:ascii="Arial" w:hAnsi="Arial" w:cs="Arial"/>
                <w:sz w:val="20"/>
                <w:szCs w:val="20"/>
              </w:rPr>
              <w:t xml:space="preserve">imum Risk Exposure as defined in </w:t>
            </w:r>
            <w:r w:rsidRPr="005045D3">
              <w:rPr>
                <w:rFonts w:ascii="Arial" w:hAnsi="Arial" w:cs="Arial"/>
                <w:sz w:val="20"/>
                <w:szCs w:val="20"/>
              </w:rPr>
              <w:t>the PRA Rulebook Glossary</w:t>
            </w:r>
            <w:r w:rsidRPr="00B00290">
              <w:rPr>
                <w:rFonts w:ascii="Arial" w:hAnsi="Arial" w:cs="Arial"/>
                <w:sz w:val="20"/>
                <w:szCs w:val="20"/>
              </w:rPr>
              <w:t>;</w:t>
            </w:r>
          </w:p>
          <w:p w14:paraId="5FEA7150" w14:textId="1E9DFB10" w:rsidR="006B61AA" w:rsidRPr="00B00290" w:rsidRDefault="006B61AA" w:rsidP="006B61AA">
            <w:pPr>
              <w:numPr>
                <w:ilvl w:val="0"/>
                <w:numId w:val="4"/>
              </w:numPr>
              <w:rPr>
                <w:rFonts w:eastAsia="Calibri" w:cs="Arial"/>
                <w:lang w:eastAsia="en-US"/>
              </w:rPr>
            </w:pPr>
            <w:r w:rsidRPr="00B00290">
              <w:rPr>
                <w:rFonts w:cs="Arial"/>
              </w:rPr>
              <w:t>'</w:t>
            </w:r>
            <w:r w:rsidRPr="00B00290">
              <w:rPr>
                <w:rFonts w:eastAsia="Calibri" w:cs="Arial"/>
                <w:lang w:eastAsia="en-US"/>
              </w:rPr>
              <w:t>arrangement code</w:t>
            </w:r>
            <w:r w:rsidRPr="00B00290">
              <w:rPr>
                <w:rFonts w:cs="Arial"/>
              </w:rPr>
              <w:t>'</w:t>
            </w:r>
            <w:r w:rsidRPr="00B00290">
              <w:rPr>
                <w:rFonts w:eastAsia="Calibri" w:cs="Arial"/>
                <w:lang w:eastAsia="en-US"/>
              </w:rPr>
              <w:t xml:space="preserve"> is the </w:t>
            </w:r>
            <w:r w:rsidRPr="005045D3">
              <w:rPr>
                <w:rFonts w:eastAsia="Calibri" w:cs="Arial"/>
                <w:lang w:eastAsia="en-US"/>
              </w:rPr>
              <w:t>UK</w:t>
            </w:r>
            <w:r w:rsidRPr="00B00290">
              <w:rPr>
                <w:rFonts w:eastAsia="Calibri" w:cs="Arial"/>
                <w:lang w:eastAsia="en-US"/>
              </w:rPr>
              <w:t xml:space="preserve"> MISPV’s identifier (allocated by the </w:t>
            </w:r>
            <w:r w:rsidRPr="005045D3">
              <w:rPr>
                <w:rFonts w:eastAsia="Calibri" w:cs="Arial"/>
                <w:lang w:eastAsia="en-US"/>
              </w:rPr>
              <w:t>UK</w:t>
            </w:r>
            <w:r w:rsidR="00B00290" w:rsidRPr="005045D3">
              <w:rPr>
                <w:rFonts w:eastAsia="Calibri" w:cs="Arial"/>
                <w:lang w:eastAsia="en-US"/>
              </w:rPr>
              <w:t xml:space="preserve"> </w:t>
            </w:r>
            <w:r w:rsidRPr="00B00290">
              <w:rPr>
                <w:rFonts w:eastAsia="Calibri" w:cs="Arial"/>
                <w:lang w:eastAsia="en-US"/>
              </w:rPr>
              <w:t>MISPV) to the risk transfer arrangement assumed by the associated cell;</w:t>
            </w:r>
          </w:p>
          <w:p w14:paraId="4009F97B" w14:textId="77777777" w:rsidR="006B61AA" w:rsidRPr="00B00290" w:rsidRDefault="006B61AA" w:rsidP="006B61AA">
            <w:pPr>
              <w:pStyle w:val="ListParagraph"/>
              <w:numPr>
                <w:ilvl w:val="0"/>
                <w:numId w:val="4"/>
              </w:numPr>
              <w:spacing w:before="40" w:after="40" w:line="240" w:lineRule="auto"/>
              <w:ind w:left="499" w:right="283" w:hanging="357"/>
              <w:rPr>
                <w:rFonts w:ascii="Arial" w:hAnsi="Arial" w:cs="Arial"/>
                <w:sz w:val="20"/>
                <w:szCs w:val="20"/>
              </w:rPr>
            </w:pPr>
            <w:r w:rsidRPr="00B00290">
              <w:rPr>
                <w:rFonts w:ascii="Arial" w:hAnsi="Arial" w:cs="Arial"/>
                <w:sz w:val="20"/>
                <w:szCs w:val="20"/>
              </w:rPr>
              <w:t>'cedant' refers to the insurance or reinsurance undertaking from which the ISPV assumes risk;</w:t>
            </w:r>
          </w:p>
          <w:p w14:paraId="066A28C2" w14:textId="43813409" w:rsidR="006B61AA" w:rsidRPr="005045D3" w:rsidRDefault="006B61AA" w:rsidP="005045D3">
            <w:pPr>
              <w:numPr>
                <w:ilvl w:val="0"/>
                <w:numId w:val="4"/>
              </w:numPr>
              <w:rPr>
                <w:rFonts w:cs="Arial"/>
                <w:strike/>
              </w:rPr>
            </w:pPr>
            <w:r w:rsidRPr="00B00290">
              <w:rPr>
                <w:rFonts w:cs="Arial"/>
              </w:rPr>
              <w:t>'</w:t>
            </w:r>
            <w:r w:rsidRPr="00B00290">
              <w:rPr>
                <w:rFonts w:eastAsia="Calibri" w:cs="Arial"/>
                <w:lang w:eastAsia="en-US"/>
              </w:rPr>
              <w:t>cell</w:t>
            </w:r>
            <w:r w:rsidRPr="00B00290">
              <w:rPr>
                <w:rFonts w:cs="Arial"/>
              </w:rPr>
              <w:t>'</w:t>
            </w:r>
            <w:r w:rsidRPr="00B00290">
              <w:rPr>
                <w:rFonts w:eastAsia="Calibri" w:cs="Arial"/>
                <w:lang w:eastAsia="en-US"/>
              </w:rPr>
              <w:t xml:space="preserve"> can refer to an individual cell or group of cells of the MISPV, where risk is being transferred to a group of cells;</w:t>
            </w:r>
          </w:p>
          <w:p w14:paraId="31AA6183" w14:textId="77777777" w:rsidR="006B61AA" w:rsidRPr="005045D3" w:rsidRDefault="006B61AA" w:rsidP="006B61AA">
            <w:pPr>
              <w:pStyle w:val="ListParagraph"/>
              <w:numPr>
                <w:ilvl w:val="0"/>
                <w:numId w:val="4"/>
              </w:numPr>
              <w:spacing w:before="40" w:after="40" w:line="240" w:lineRule="auto"/>
              <w:ind w:left="499" w:right="283" w:hanging="357"/>
              <w:rPr>
                <w:rFonts w:ascii="Arial" w:hAnsi="Arial" w:cs="Arial"/>
                <w:sz w:val="20"/>
                <w:szCs w:val="20"/>
              </w:rPr>
            </w:pPr>
            <w:r w:rsidRPr="00B00290">
              <w:rPr>
                <w:rFonts w:ascii="Arial" w:hAnsi="Arial" w:cs="Arial"/>
                <w:sz w:val="20"/>
                <w:szCs w:val="20"/>
              </w:rPr>
              <w:t xml:space="preserve">'FCA' refers </w:t>
            </w:r>
            <w:r w:rsidRPr="005045D3">
              <w:rPr>
                <w:rFonts w:ascii="Arial" w:hAnsi="Arial" w:cs="Arial"/>
                <w:sz w:val="20"/>
                <w:szCs w:val="20"/>
              </w:rPr>
              <w:t>to the Financial Conduct Authority;</w:t>
            </w:r>
          </w:p>
          <w:p w14:paraId="6AEEDAEA" w14:textId="38095CB8" w:rsidR="006B61AA" w:rsidRPr="005045D3" w:rsidRDefault="006B61AA" w:rsidP="005045D3">
            <w:pPr>
              <w:pStyle w:val="Qsanswer"/>
              <w:numPr>
                <w:ilvl w:val="0"/>
                <w:numId w:val="4"/>
              </w:numPr>
              <w:tabs>
                <w:tab w:val="clear" w:pos="-142"/>
                <w:tab w:val="clear" w:pos="1418"/>
                <w:tab w:val="clear" w:pos="2552"/>
              </w:tabs>
              <w:spacing w:before="40" w:line="240" w:lineRule="auto"/>
              <w:ind w:left="499" w:right="283" w:hanging="357"/>
              <w:contextualSpacing/>
              <w:outlineLvl w:val="9"/>
              <w:rPr>
                <w:rFonts w:cs="Arial"/>
                <w:strike/>
                <w:color w:val="auto"/>
                <w:sz w:val="20"/>
              </w:rPr>
            </w:pPr>
            <w:r w:rsidRPr="005045D3">
              <w:rPr>
                <w:rFonts w:cs="Arial"/>
                <w:color w:val="auto"/>
                <w:sz w:val="20"/>
              </w:rPr>
              <w:t>'FSMA' refers to the Financial Services and Markets Act 2000;</w:t>
            </w:r>
          </w:p>
          <w:p w14:paraId="6851266F" w14:textId="77777777" w:rsidR="006B61AA" w:rsidRPr="005045D3" w:rsidRDefault="006B61AA" w:rsidP="006B61AA">
            <w:pPr>
              <w:pStyle w:val="ListParagraph"/>
              <w:numPr>
                <w:ilvl w:val="0"/>
                <w:numId w:val="4"/>
              </w:numPr>
              <w:spacing w:before="40" w:after="40" w:line="240" w:lineRule="auto"/>
              <w:ind w:left="499" w:right="283" w:hanging="357"/>
              <w:rPr>
                <w:rFonts w:ascii="Arial" w:hAnsi="Arial" w:cs="Arial"/>
                <w:sz w:val="20"/>
                <w:szCs w:val="20"/>
              </w:rPr>
            </w:pPr>
            <w:r w:rsidRPr="005045D3">
              <w:rPr>
                <w:rFonts w:ascii="Arial" w:hAnsi="Arial" w:cs="Arial"/>
                <w:sz w:val="20"/>
                <w:szCs w:val="20"/>
              </w:rPr>
              <w:t>'MISPV' refers to a UK multi-arrangement ISPV, as per the meaning given in the Insurance Special Purpose Vehicles Part of the PRA Rulebook;</w:t>
            </w:r>
          </w:p>
          <w:p w14:paraId="0C3C7207" w14:textId="77777777" w:rsidR="006B61AA" w:rsidRPr="005045D3" w:rsidRDefault="006B61AA" w:rsidP="006B61AA">
            <w:pPr>
              <w:pStyle w:val="ListParagraph"/>
              <w:numPr>
                <w:ilvl w:val="0"/>
                <w:numId w:val="4"/>
              </w:numPr>
              <w:spacing w:before="40" w:after="40" w:line="240" w:lineRule="auto"/>
              <w:ind w:left="499" w:right="283" w:hanging="357"/>
              <w:rPr>
                <w:rFonts w:ascii="Arial" w:hAnsi="Arial" w:cs="Arial"/>
                <w:sz w:val="20"/>
                <w:szCs w:val="20"/>
              </w:rPr>
            </w:pPr>
            <w:r w:rsidRPr="005045D3">
              <w:rPr>
                <w:rFonts w:ascii="Arial" w:hAnsi="Arial" w:cs="Arial"/>
                <w:sz w:val="20"/>
                <w:szCs w:val="20"/>
              </w:rPr>
              <w:t>'PCC' refers to a Protected Cell Company;</w:t>
            </w:r>
          </w:p>
          <w:p w14:paraId="05EF3A22" w14:textId="77777777" w:rsidR="006B61AA" w:rsidRPr="005045D3" w:rsidRDefault="006B61AA" w:rsidP="006B61AA">
            <w:pPr>
              <w:pStyle w:val="ListParagraph"/>
              <w:numPr>
                <w:ilvl w:val="0"/>
                <w:numId w:val="4"/>
              </w:numPr>
              <w:spacing w:before="40" w:after="40" w:line="240" w:lineRule="auto"/>
              <w:ind w:left="499" w:right="283" w:hanging="357"/>
              <w:rPr>
                <w:rFonts w:ascii="Arial" w:hAnsi="Arial" w:cs="Arial"/>
                <w:sz w:val="20"/>
                <w:szCs w:val="20"/>
              </w:rPr>
            </w:pPr>
            <w:r w:rsidRPr="005045D3">
              <w:rPr>
                <w:rFonts w:ascii="Arial" w:hAnsi="Arial" w:cs="Arial"/>
                <w:sz w:val="20"/>
                <w:szCs w:val="20"/>
              </w:rPr>
              <w:t>'PRA' refers to the Prudential Regulation Authority;</w:t>
            </w:r>
          </w:p>
          <w:p w14:paraId="20802A4B" w14:textId="04013050" w:rsidR="006B61AA" w:rsidRPr="00B00290" w:rsidRDefault="006B61AA" w:rsidP="005045D3">
            <w:pPr>
              <w:pStyle w:val="Qsanswer"/>
              <w:numPr>
                <w:ilvl w:val="0"/>
                <w:numId w:val="4"/>
              </w:numPr>
              <w:tabs>
                <w:tab w:val="clear" w:pos="-142"/>
                <w:tab w:val="clear" w:pos="1418"/>
                <w:tab w:val="clear" w:pos="2552"/>
              </w:tabs>
              <w:spacing w:before="40" w:line="240" w:lineRule="auto"/>
              <w:ind w:left="499" w:right="283" w:hanging="357"/>
              <w:contextualSpacing/>
              <w:outlineLvl w:val="9"/>
              <w:rPr>
                <w:rFonts w:cs="Arial"/>
                <w:strike/>
                <w:sz w:val="20"/>
              </w:rPr>
            </w:pPr>
            <w:r w:rsidRPr="005045D3">
              <w:rPr>
                <w:rFonts w:cs="Arial"/>
                <w:color w:val="auto"/>
                <w:sz w:val="20"/>
              </w:rPr>
              <w:t>'RTR' refers to the Risk Transformation Regulations 2017;</w:t>
            </w:r>
          </w:p>
          <w:p w14:paraId="6FE3514A" w14:textId="77777777" w:rsidR="006B61AA" w:rsidRPr="00B00290" w:rsidRDefault="006B61AA" w:rsidP="006B61AA">
            <w:pPr>
              <w:pStyle w:val="ListParagraph"/>
              <w:numPr>
                <w:ilvl w:val="0"/>
                <w:numId w:val="4"/>
              </w:numPr>
              <w:spacing w:before="40" w:after="40" w:line="240" w:lineRule="auto"/>
              <w:ind w:left="499" w:right="283" w:hanging="357"/>
              <w:rPr>
                <w:rFonts w:ascii="Arial" w:hAnsi="Arial" w:cs="Arial"/>
                <w:sz w:val="20"/>
                <w:szCs w:val="20"/>
              </w:rPr>
            </w:pPr>
            <w:r w:rsidRPr="00B00290">
              <w:rPr>
                <w:rFonts w:ascii="Arial" w:hAnsi="Arial" w:cs="Arial"/>
                <w:sz w:val="20"/>
                <w:szCs w:val="20"/>
              </w:rPr>
              <w:t>'SOP' refers to Scope of Permission;</w:t>
            </w:r>
          </w:p>
          <w:p w14:paraId="7EB2801C" w14:textId="77777777" w:rsidR="006B61AA" w:rsidRPr="00B00290" w:rsidRDefault="006B61AA" w:rsidP="006B61AA">
            <w:pPr>
              <w:pStyle w:val="ListParagraph"/>
              <w:numPr>
                <w:ilvl w:val="0"/>
                <w:numId w:val="4"/>
              </w:numPr>
              <w:spacing w:before="40" w:after="40" w:line="240" w:lineRule="auto"/>
              <w:ind w:left="499" w:right="283" w:hanging="357"/>
              <w:rPr>
                <w:rFonts w:ascii="Arial" w:hAnsi="Arial" w:cs="Arial"/>
                <w:sz w:val="20"/>
                <w:szCs w:val="20"/>
              </w:rPr>
            </w:pPr>
            <w:r w:rsidRPr="00B00290">
              <w:rPr>
                <w:rFonts w:ascii="Arial" w:hAnsi="Arial" w:cs="Arial"/>
                <w:sz w:val="20"/>
                <w:szCs w:val="20"/>
              </w:rPr>
              <w:t>‘VOP’ refers to Variation of Permission;</w:t>
            </w:r>
          </w:p>
          <w:p w14:paraId="20E9B8AC" w14:textId="77777777" w:rsidR="006B61AA" w:rsidRPr="00B00290" w:rsidRDefault="006B61AA" w:rsidP="006B61AA">
            <w:pPr>
              <w:pStyle w:val="ListParagraph"/>
              <w:numPr>
                <w:ilvl w:val="0"/>
                <w:numId w:val="4"/>
              </w:numPr>
              <w:spacing w:before="40" w:after="40" w:line="240" w:lineRule="auto"/>
              <w:ind w:left="499" w:right="283" w:hanging="357"/>
              <w:rPr>
                <w:rFonts w:ascii="Arial" w:hAnsi="Arial" w:cs="Arial"/>
                <w:sz w:val="20"/>
                <w:szCs w:val="20"/>
              </w:rPr>
            </w:pPr>
            <w:r w:rsidRPr="00B00290">
              <w:rPr>
                <w:rFonts w:ascii="Arial" w:hAnsi="Arial" w:cs="Arial"/>
                <w:sz w:val="20"/>
                <w:szCs w:val="20"/>
              </w:rPr>
              <w:t>'we', 'us' or 'our' refers to the appropriate regulator; and</w:t>
            </w:r>
          </w:p>
          <w:p w14:paraId="415E53C2" w14:textId="77777777" w:rsidR="006B61AA" w:rsidRPr="008C6A24" w:rsidRDefault="006B61AA" w:rsidP="006B61AA">
            <w:pPr>
              <w:pStyle w:val="ListParagraph"/>
              <w:numPr>
                <w:ilvl w:val="0"/>
                <w:numId w:val="4"/>
              </w:numPr>
              <w:spacing w:before="40" w:after="40" w:line="240" w:lineRule="auto"/>
              <w:ind w:left="499" w:right="283" w:hanging="357"/>
              <w:rPr>
                <w:rFonts w:ascii="Arial" w:hAnsi="Arial" w:cs="Arial"/>
                <w:sz w:val="20"/>
                <w:szCs w:val="20"/>
              </w:rPr>
            </w:pPr>
            <w:r w:rsidRPr="00B00290">
              <w:rPr>
                <w:rFonts w:ascii="Arial" w:hAnsi="Arial" w:cs="Arial"/>
                <w:sz w:val="20"/>
                <w:szCs w:val="20"/>
              </w:rPr>
              <w:t xml:space="preserve">'you' refers to the person(s) signing the form on behalf of the </w:t>
            </w:r>
            <w:r w:rsidRPr="005045D3">
              <w:rPr>
                <w:rFonts w:ascii="Arial" w:hAnsi="Arial" w:cs="Arial"/>
                <w:sz w:val="20"/>
                <w:szCs w:val="20"/>
              </w:rPr>
              <w:t>UK</w:t>
            </w:r>
            <w:r w:rsidRPr="00B00290">
              <w:rPr>
                <w:rFonts w:ascii="Arial" w:hAnsi="Arial" w:cs="Arial"/>
                <w:sz w:val="20"/>
                <w:szCs w:val="20"/>
              </w:rPr>
              <w:t xml:space="preserve"> MISPV</w:t>
            </w:r>
            <w:r w:rsidRPr="008C6A24">
              <w:rPr>
                <w:rFonts w:ascii="Arial" w:hAnsi="Arial" w:cs="Arial"/>
                <w:sz w:val="20"/>
                <w:szCs w:val="20"/>
              </w:rPr>
              <w:t>.</w:t>
            </w:r>
          </w:p>
          <w:p w14:paraId="5AC018EF" w14:textId="77777777" w:rsidR="006B61AA" w:rsidRPr="00D8080D" w:rsidRDefault="006B61AA" w:rsidP="0048465D">
            <w:pPr>
              <w:spacing w:before="120" w:after="0" w:line="240" w:lineRule="auto"/>
              <w:ind w:left="153" w:right="284"/>
              <w:rPr>
                <w:rFonts w:cs="Arial"/>
                <w:b/>
                <w:u w:val="single"/>
              </w:rPr>
            </w:pPr>
            <w:r w:rsidRPr="00D8080D">
              <w:rPr>
                <w:rFonts w:cs="Arial"/>
                <w:b/>
                <w:u w:val="single"/>
              </w:rPr>
              <w:t>Purpose of this form</w:t>
            </w:r>
          </w:p>
          <w:p w14:paraId="16897267" w14:textId="3CA71A52" w:rsidR="006B61AA" w:rsidRPr="000D3C75" w:rsidRDefault="006B61AA" w:rsidP="0048465D">
            <w:pPr>
              <w:pStyle w:val="QuestionnoteChar"/>
              <w:spacing w:before="120" w:after="120"/>
              <w:ind w:left="142" w:right="283"/>
              <w:rPr>
                <w:sz w:val="20"/>
              </w:rPr>
            </w:pPr>
            <w:r w:rsidRPr="000D3C75">
              <w:rPr>
                <w:sz w:val="20"/>
              </w:rPr>
              <w:t xml:space="preserve">Pursuant to </w:t>
            </w:r>
            <w:r w:rsidRPr="000D3C75">
              <w:rPr>
                <w:rFonts w:cs="Arial"/>
                <w:sz w:val="22"/>
              </w:rPr>
              <w:t>Regulation</w:t>
            </w:r>
            <w:r w:rsidRPr="000D3C75">
              <w:rPr>
                <w:sz w:val="20"/>
              </w:rPr>
              <w:t xml:space="preserve"> 60 of the RTR, a</w:t>
            </w:r>
            <w:r w:rsidRPr="00B00290">
              <w:rPr>
                <w:sz w:val="20"/>
              </w:rPr>
              <w:t xml:space="preserve"> </w:t>
            </w:r>
            <w:r w:rsidRPr="005045D3">
              <w:rPr>
                <w:sz w:val="20"/>
              </w:rPr>
              <w:t>UK</w:t>
            </w:r>
            <w:r w:rsidRPr="00B00290">
              <w:rPr>
                <w:sz w:val="20"/>
              </w:rPr>
              <w:t xml:space="preserve"> MISPV must notify the PRA within 5 working days of assuming a new risk, and pursuant to Rule 4.3 of the </w:t>
            </w:r>
            <w:r w:rsidRPr="000D3C75">
              <w:rPr>
                <w:sz w:val="20"/>
              </w:rPr>
              <w:t>Insurance Special Purpose Vehicles Part of the PRA Rulebook,</w:t>
            </w:r>
            <w:r w:rsidRPr="000D3C75">
              <w:t xml:space="preserve"> </w:t>
            </w:r>
            <w:r w:rsidRPr="000D3C75">
              <w:rPr>
                <w:sz w:val="20"/>
              </w:rPr>
              <w:t>this is the form which must be submitted as part of this notification.</w:t>
            </w:r>
          </w:p>
          <w:p w14:paraId="31F68A46" w14:textId="77777777" w:rsidR="006B61AA" w:rsidRPr="00D8080D" w:rsidRDefault="006B61AA" w:rsidP="0048465D">
            <w:pPr>
              <w:spacing w:before="120" w:after="0" w:line="240" w:lineRule="auto"/>
              <w:ind w:left="153" w:right="284"/>
              <w:rPr>
                <w:rFonts w:cs="Arial"/>
                <w:b/>
                <w:u w:val="single"/>
              </w:rPr>
            </w:pPr>
            <w:r w:rsidRPr="00D8080D">
              <w:rPr>
                <w:rFonts w:cs="Arial"/>
                <w:b/>
                <w:u w:val="single"/>
              </w:rPr>
              <w:t>Filling in the form</w:t>
            </w:r>
          </w:p>
          <w:p w14:paraId="5A236363" w14:textId="77777777" w:rsidR="006B61AA" w:rsidRPr="00D8080D" w:rsidRDefault="006B61AA" w:rsidP="006B61AA">
            <w:pPr>
              <w:numPr>
                <w:ilvl w:val="0"/>
                <w:numId w:val="3"/>
              </w:numPr>
              <w:rPr>
                <w:rFonts w:cs="Arial"/>
              </w:rPr>
            </w:pPr>
            <w:r w:rsidRPr="000D3C75">
              <w:rPr>
                <w:rFonts w:cs="Arial"/>
              </w:rPr>
              <w:lastRenderedPageBreak/>
              <w:t>Please fill in the requested information in the text boxes provided. Alternatively, provide supporting document</w:t>
            </w:r>
            <w:r>
              <w:rPr>
                <w:rFonts w:cs="Arial"/>
              </w:rPr>
              <w:t>ation</w:t>
            </w:r>
            <w:r w:rsidRPr="000D3C75">
              <w:rPr>
                <w:rFonts w:cs="Arial"/>
              </w:rPr>
              <w:t xml:space="preserve"> and indicate in this form where the requested information for each part can be found in your supporting documentation (i.e. the sections and page numbers in your supporting documentation that address each specific information request). Provide in Section 3.1 or in a separate supporting document, an index of all supporting documentation submitted</w:t>
            </w:r>
            <w:r w:rsidRPr="00D8080D">
              <w:rPr>
                <w:rFonts w:cs="Arial"/>
              </w:rPr>
              <w:t>.</w:t>
            </w:r>
          </w:p>
          <w:p w14:paraId="1AA8C381" w14:textId="77777777" w:rsidR="006B61AA" w:rsidRPr="00D8080D" w:rsidRDefault="006B61AA" w:rsidP="006B61AA">
            <w:pPr>
              <w:numPr>
                <w:ilvl w:val="0"/>
                <w:numId w:val="3"/>
              </w:numPr>
              <w:rPr>
                <w:rFonts w:cs="Arial"/>
              </w:rPr>
            </w:pPr>
            <w:r w:rsidRPr="00D8080D">
              <w:rPr>
                <w:rFonts w:cs="Arial"/>
              </w:rPr>
              <w:t xml:space="preserve">If you think an information request is not relevant to you, write 'N/A' in the relevant </w:t>
            </w:r>
            <w:r w:rsidRPr="000D3C75">
              <w:rPr>
                <w:rFonts w:cs="Arial"/>
              </w:rPr>
              <w:t>textb</w:t>
            </w:r>
            <w:r w:rsidRPr="00D8080D">
              <w:rPr>
                <w:rFonts w:cs="Arial"/>
              </w:rPr>
              <w:t>ox and explain.</w:t>
            </w:r>
          </w:p>
          <w:p w14:paraId="5760ECFA" w14:textId="77777777" w:rsidR="006B61AA" w:rsidRPr="00D8080D" w:rsidRDefault="006B61AA" w:rsidP="006B61AA">
            <w:pPr>
              <w:numPr>
                <w:ilvl w:val="0"/>
                <w:numId w:val="3"/>
              </w:numPr>
              <w:ind w:right="283"/>
              <w:rPr>
                <w:rFonts w:cs="Arial"/>
              </w:rPr>
            </w:pPr>
            <w:r w:rsidRPr="00D8080D">
              <w:rPr>
                <w:rFonts w:cs="Arial"/>
              </w:rPr>
              <w:t xml:space="preserve">If you leave an information request blank, </w:t>
            </w:r>
            <w:r w:rsidRPr="000D3C75">
              <w:rPr>
                <w:rFonts w:cs="Arial"/>
              </w:rPr>
              <w:t>please explain why before submitting the form.</w:t>
            </w:r>
          </w:p>
          <w:p w14:paraId="3C7006BE" w14:textId="77777777" w:rsidR="006B61AA" w:rsidRPr="000D3C75" w:rsidRDefault="006B61AA" w:rsidP="006B61AA">
            <w:pPr>
              <w:numPr>
                <w:ilvl w:val="0"/>
                <w:numId w:val="3"/>
              </w:numPr>
              <w:rPr>
                <w:rFonts w:cs="Arial"/>
              </w:rPr>
            </w:pPr>
            <w:r w:rsidRPr="00D8080D">
              <w:rPr>
                <w:rFonts w:cs="Arial"/>
              </w:rPr>
              <w:t xml:space="preserve">If you are </w:t>
            </w:r>
            <w:r w:rsidRPr="000D3C75">
              <w:rPr>
                <w:rFonts w:cs="Arial"/>
              </w:rPr>
              <w:t>completing the form by computer, print out the completed form</w:t>
            </w:r>
            <w:r w:rsidRPr="000D3C75">
              <w:t xml:space="preserve"> </w:t>
            </w:r>
            <w:r w:rsidRPr="000D3C75">
              <w:rPr>
                <w:rFonts w:cs="Arial"/>
              </w:rPr>
              <w:t>and sign the declaration.</w:t>
            </w:r>
          </w:p>
          <w:p w14:paraId="30BF6B49" w14:textId="77777777" w:rsidR="006B61AA" w:rsidRPr="00D8080D" w:rsidRDefault="006B61AA" w:rsidP="006B61AA">
            <w:pPr>
              <w:keepNext/>
              <w:numPr>
                <w:ilvl w:val="0"/>
                <w:numId w:val="3"/>
              </w:numPr>
              <w:ind w:left="499" w:right="283" w:hanging="357"/>
              <w:rPr>
                <w:rFonts w:cs="Arial"/>
              </w:rPr>
            </w:pPr>
            <w:r w:rsidRPr="00D8080D">
              <w:rPr>
                <w:rFonts w:cs="Arial"/>
              </w:rPr>
              <w:t>If you are filling in the form by hand:</w:t>
            </w:r>
          </w:p>
          <w:p w14:paraId="3A839534" w14:textId="77777777" w:rsidR="006B61AA" w:rsidRPr="00D8080D" w:rsidRDefault="006B61AA" w:rsidP="006B61AA">
            <w:pPr>
              <w:pStyle w:val="ListParagraph"/>
              <w:numPr>
                <w:ilvl w:val="0"/>
                <w:numId w:val="2"/>
              </w:numPr>
              <w:spacing w:before="40" w:after="40" w:line="240" w:lineRule="auto"/>
              <w:ind w:left="1077" w:right="283" w:hanging="357"/>
              <w:rPr>
                <w:rFonts w:ascii="Arial" w:hAnsi="Arial" w:cs="Arial"/>
                <w:sz w:val="20"/>
                <w:szCs w:val="20"/>
              </w:rPr>
            </w:pPr>
            <w:r w:rsidRPr="00D8080D">
              <w:rPr>
                <w:rFonts w:ascii="Arial" w:hAnsi="Arial" w:cs="Arial"/>
                <w:sz w:val="20"/>
                <w:szCs w:val="20"/>
              </w:rPr>
              <w:t>use black ink;</w:t>
            </w:r>
          </w:p>
          <w:p w14:paraId="64FFC2E1" w14:textId="77777777" w:rsidR="006B61AA" w:rsidRPr="00D8080D" w:rsidRDefault="006B61AA" w:rsidP="006B61AA">
            <w:pPr>
              <w:pStyle w:val="ListParagraph"/>
              <w:numPr>
                <w:ilvl w:val="0"/>
                <w:numId w:val="2"/>
              </w:numPr>
              <w:spacing w:before="40" w:after="40" w:line="240" w:lineRule="auto"/>
              <w:ind w:left="1077" w:right="283" w:hanging="357"/>
              <w:rPr>
                <w:rFonts w:ascii="Arial" w:hAnsi="Arial" w:cs="Arial"/>
                <w:sz w:val="20"/>
                <w:szCs w:val="20"/>
              </w:rPr>
            </w:pPr>
            <w:r w:rsidRPr="00D8080D">
              <w:rPr>
                <w:rFonts w:ascii="Arial" w:hAnsi="Arial" w:cs="Arial"/>
                <w:sz w:val="20"/>
                <w:szCs w:val="20"/>
              </w:rPr>
              <w:t>write clearly; and</w:t>
            </w:r>
          </w:p>
          <w:p w14:paraId="42E42D85" w14:textId="77777777" w:rsidR="006B61AA" w:rsidRPr="00D8080D" w:rsidRDefault="006B61AA" w:rsidP="006B61AA">
            <w:pPr>
              <w:pStyle w:val="ListParagraph"/>
              <w:numPr>
                <w:ilvl w:val="0"/>
                <w:numId w:val="2"/>
              </w:numPr>
              <w:spacing w:before="40" w:after="40" w:line="240" w:lineRule="auto"/>
              <w:ind w:left="1077" w:right="283" w:hanging="357"/>
              <w:rPr>
                <w:rFonts w:ascii="Arial" w:hAnsi="Arial" w:cs="Arial"/>
                <w:sz w:val="20"/>
                <w:szCs w:val="20"/>
              </w:rPr>
            </w:pPr>
            <w:r w:rsidRPr="00D8080D">
              <w:rPr>
                <w:rFonts w:ascii="Arial" w:hAnsi="Arial" w:cs="Arial"/>
                <w:sz w:val="20"/>
                <w:szCs w:val="20"/>
              </w:rPr>
              <w:t>sign the declaration.</w:t>
            </w:r>
          </w:p>
          <w:p w14:paraId="46B323DA" w14:textId="77777777" w:rsidR="006B61AA" w:rsidRPr="00D8080D" w:rsidRDefault="006B61AA" w:rsidP="006B61AA">
            <w:pPr>
              <w:numPr>
                <w:ilvl w:val="0"/>
                <w:numId w:val="3"/>
              </w:numPr>
              <w:ind w:right="283"/>
              <w:rPr>
                <w:rFonts w:cs="Arial"/>
              </w:rPr>
            </w:pPr>
            <w:r w:rsidRPr="00D8080D">
              <w:rPr>
                <w:rFonts w:cs="Arial"/>
              </w:rPr>
              <w:t xml:space="preserve">Submit </w:t>
            </w:r>
            <w:r w:rsidRPr="000D3C75">
              <w:rPr>
                <w:rFonts w:cs="Arial"/>
              </w:rPr>
              <w:t xml:space="preserve">an electronic copy of the notification pack to the PRA at the following mailbox: </w:t>
            </w:r>
            <w:hyperlink r:id="rId11" w:history="1">
              <w:r w:rsidRPr="00D8080D">
                <w:rPr>
                  <w:rStyle w:val="Hyperlink"/>
                </w:rPr>
                <w:t>ISPVMailbox@bankofengland.co.uk</w:t>
              </w:r>
            </w:hyperlink>
            <w:r w:rsidRPr="00D8080D">
              <w:rPr>
                <w:rFonts w:cs="Arial"/>
              </w:rPr>
              <w:t>.</w:t>
            </w:r>
            <w:r w:rsidRPr="000D3C75">
              <w:rPr>
                <w:rFonts w:cs="Arial"/>
              </w:rPr>
              <w:t xml:space="preserve"> The submission should consist of:</w:t>
            </w:r>
          </w:p>
          <w:p w14:paraId="6173488C" w14:textId="77777777" w:rsidR="006B61AA" w:rsidRPr="000D3C75" w:rsidRDefault="006B61AA" w:rsidP="006B61AA">
            <w:pPr>
              <w:pStyle w:val="ListParagraph"/>
              <w:numPr>
                <w:ilvl w:val="0"/>
                <w:numId w:val="2"/>
              </w:numPr>
              <w:spacing w:before="40" w:after="40" w:line="240" w:lineRule="auto"/>
              <w:ind w:right="283"/>
              <w:rPr>
                <w:rFonts w:ascii="Arial" w:hAnsi="Arial" w:cs="Arial"/>
                <w:sz w:val="20"/>
                <w:szCs w:val="20"/>
              </w:rPr>
            </w:pPr>
            <w:r w:rsidRPr="000D3C75">
              <w:rPr>
                <w:rFonts w:ascii="Arial" w:hAnsi="Arial" w:cs="Arial"/>
                <w:sz w:val="20"/>
                <w:szCs w:val="20"/>
              </w:rPr>
              <w:t>this MISPV New Risk Assumption Form (including the declaration form in Section 4); and</w:t>
            </w:r>
          </w:p>
          <w:p w14:paraId="1EB30159" w14:textId="77777777" w:rsidR="006B61AA" w:rsidRPr="000D3C75" w:rsidRDefault="006B61AA" w:rsidP="006B61AA">
            <w:pPr>
              <w:pStyle w:val="ListParagraph"/>
              <w:numPr>
                <w:ilvl w:val="0"/>
                <w:numId w:val="2"/>
              </w:numPr>
              <w:spacing w:before="40" w:after="40" w:line="240" w:lineRule="auto"/>
              <w:ind w:right="283"/>
              <w:rPr>
                <w:rFonts w:ascii="Arial" w:hAnsi="Arial" w:cs="Arial"/>
                <w:sz w:val="20"/>
                <w:szCs w:val="20"/>
              </w:rPr>
            </w:pPr>
            <w:r w:rsidRPr="000D3C75">
              <w:rPr>
                <w:rFonts w:ascii="Arial" w:hAnsi="Arial" w:cs="Arial"/>
                <w:sz w:val="20"/>
                <w:szCs w:val="20"/>
              </w:rPr>
              <w:t xml:space="preserve">the specific </w:t>
            </w:r>
            <w:r>
              <w:rPr>
                <w:rFonts w:ascii="Arial" w:hAnsi="Arial" w:cs="Arial"/>
                <w:sz w:val="20"/>
                <w:szCs w:val="20"/>
              </w:rPr>
              <w:t>supporting</w:t>
            </w:r>
            <w:r w:rsidRPr="000D3C75">
              <w:rPr>
                <w:rFonts w:ascii="Arial" w:hAnsi="Arial" w:cs="Arial"/>
                <w:sz w:val="20"/>
                <w:szCs w:val="20"/>
              </w:rPr>
              <w:t xml:space="preserve"> documents related to this transaction, and those documents listed in the SOP.</w:t>
            </w:r>
          </w:p>
        </w:tc>
      </w:tr>
    </w:tbl>
    <w:p w14:paraId="5287C1A3" w14:textId="77777777" w:rsidR="006B61AA" w:rsidRDefault="006B61AA" w:rsidP="006B61AA">
      <w:pPr>
        <w:pStyle w:val="Question"/>
        <w:keepNext/>
        <w:ind w:left="0" w:right="448" w:firstLine="0"/>
        <w:rPr>
          <w:rFonts w:cs="Arial"/>
          <w:b/>
        </w:rPr>
        <w:sectPr w:rsidR="006B61AA" w:rsidSect="006B61AA">
          <w:pgSz w:w="11901" w:h="16846" w:code="9"/>
          <w:pgMar w:top="1276" w:right="702" w:bottom="851" w:left="3261" w:header="567" w:footer="680" w:gutter="0"/>
          <w:cols w:space="720"/>
          <w:docGrid w:linePitch="272"/>
        </w:sect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6B61AA" w:rsidRPr="00C80826" w14:paraId="54A4AF4D" w14:textId="77777777" w:rsidTr="0048465D">
        <w:trPr>
          <w:trHeight w:val="1140"/>
        </w:trPr>
        <w:tc>
          <w:tcPr>
            <w:tcW w:w="993" w:type="dxa"/>
            <w:shd w:val="clear" w:color="auto" w:fill="701B45"/>
            <w:hideMark/>
          </w:tcPr>
          <w:p w14:paraId="3D1C6FAB" w14:textId="77777777" w:rsidR="006B61AA" w:rsidRPr="00D33082" w:rsidRDefault="006B61AA" w:rsidP="0048465D">
            <w:pPr>
              <w:pStyle w:val="Sectionnumber"/>
              <w:spacing w:before="120"/>
              <w:ind w:left="0" w:right="0"/>
              <w:jc w:val="center"/>
              <w:rPr>
                <w:sz w:val="120"/>
                <w:szCs w:val="120"/>
              </w:rPr>
            </w:pPr>
            <w:r w:rsidRPr="00D33082">
              <w:rPr>
                <w:sz w:val="120"/>
                <w:szCs w:val="120"/>
              </w:rPr>
              <w:lastRenderedPageBreak/>
              <w:t>1</w:t>
            </w:r>
          </w:p>
        </w:tc>
        <w:tc>
          <w:tcPr>
            <w:tcW w:w="9498" w:type="dxa"/>
            <w:shd w:val="clear" w:color="auto" w:fill="701B45"/>
            <w:hideMark/>
          </w:tcPr>
          <w:p w14:paraId="06F4CAB7" w14:textId="77777777" w:rsidR="006B61AA" w:rsidRPr="000D3C75" w:rsidRDefault="006B61AA" w:rsidP="0048465D">
            <w:pPr>
              <w:pStyle w:val="SectionHeading"/>
              <w:framePr w:hSpace="0" w:wrap="auto" w:vAnchor="margin" w:hAnchor="text" w:xAlign="left" w:yAlign="inline"/>
            </w:pPr>
            <w:r w:rsidRPr="00C040F0">
              <w:t>Details of the transaction</w:t>
            </w:r>
          </w:p>
          <w:p w14:paraId="78118EEA" w14:textId="77777777" w:rsidR="006B61AA" w:rsidRPr="00A64E2B" w:rsidRDefault="006B61AA" w:rsidP="0048465D">
            <w:pPr>
              <w:pStyle w:val="SubheaderNorm"/>
              <w:spacing w:after="120"/>
            </w:pPr>
            <w:r w:rsidRPr="00106BE3">
              <w:t>This notification should describe the specific details of t</w:t>
            </w:r>
            <w:r w:rsidRPr="000D3C75">
              <w:t>he new assumption of risk, and confirms that it accords with the</w:t>
            </w:r>
            <w:r>
              <w:t xml:space="preserve"> </w:t>
            </w:r>
            <w:r w:rsidRPr="005045D3">
              <w:t>UK</w:t>
            </w:r>
            <w:r>
              <w:t xml:space="preserve"> </w:t>
            </w:r>
            <w:r w:rsidRPr="000D3C75">
              <w:t>MISPV’s Scope of Permission (SOP).</w:t>
            </w:r>
          </w:p>
        </w:tc>
      </w:tr>
    </w:tbl>
    <w:p w14:paraId="4CE60665" w14:textId="77777777" w:rsidR="006B61AA" w:rsidRDefault="006B61AA" w:rsidP="006B61AA">
      <w:pPr>
        <w:pStyle w:val="Heading2"/>
      </w:pPr>
      <w:r>
        <w:t>Summary</w:t>
      </w:r>
    </w:p>
    <w:p w14:paraId="2F904056" w14:textId="77777777" w:rsidR="006B61AA" w:rsidRPr="000D3C75" w:rsidRDefault="006B61AA" w:rsidP="006B61AA">
      <w:pPr>
        <w:pStyle w:val="Heading3"/>
      </w:pPr>
      <w:r w:rsidRPr="000D3C75">
        <w:t>Please provide a summary of the following details in relation to this transaction, and, where applicable, include reference to where in the SOP these are permitted (where the SOP includes flexibility please make clear which option(s) this transaction relates to):</w:t>
      </w:r>
    </w:p>
    <w:p w14:paraId="4C00EF72" w14:textId="77777777" w:rsidR="006B61AA" w:rsidRPr="000D3C75" w:rsidRDefault="006B61AA" w:rsidP="006B61AA">
      <w:pPr>
        <w:numPr>
          <w:ilvl w:val="0"/>
          <w:numId w:val="8"/>
        </w:numPr>
        <w:tabs>
          <w:tab w:val="clear" w:pos="360"/>
          <w:tab w:val="left" w:pos="-1134"/>
        </w:tabs>
        <w:spacing w:after="40" w:line="276" w:lineRule="auto"/>
        <w:ind w:left="-1134" w:hanging="284"/>
        <w:textAlignment w:val="center"/>
        <w:rPr>
          <w:rFonts w:cs="Arial"/>
        </w:rPr>
      </w:pPr>
      <w:r w:rsidRPr="000D3C75">
        <w:rPr>
          <w:rFonts w:cs="Arial"/>
        </w:rPr>
        <w:t>the cedant, and the providers of debt or other financing mechanism (e.g. debtholders, shareholders, etc.);</w:t>
      </w:r>
    </w:p>
    <w:p w14:paraId="5AEEB7D6" w14:textId="77777777" w:rsidR="006B61AA" w:rsidRPr="000D3C75" w:rsidRDefault="006B61AA" w:rsidP="006B61AA">
      <w:pPr>
        <w:numPr>
          <w:ilvl w:val="0"/>
          <w:numId w:val="8"/>
        </w:numPr>
        <w:tabs>
          <w:tab w:val="clear" w:pos="360"/>
          <w:tab w:val="left" w:pos="-1134"/>
        </w:tabs>
        <w:spacing w:after="40" w:line="276" w:lineRule="auto"/>
        <w:ind w:left="-1134" w:hanging="284"/>
        <w:textAlignment w:val="center"/>
        <w:rPr>
          <w:rFonts w:cs="Arial"/>
        </w:rPr>
      </w:pPr>
      <w:r w:rsidRPr="000D3C75">
        <w:rPr>
          <w:rFonts w:cs="Arial"/>
        </w:rPr>
        <w:t>the outsourced service providers, including the insurance manager, custodian, trustee, where applicable</w:t>
      </w:r>
      <w:r>
        <w:rPr>
          <w:rFonts w:cs="Arial"/>
        </w:rPr>
        <w:t>;</w:t>
      </w:r>
    </w:p>
    <w:p w14:paraId="130F7B44" w14:textId="77777777" w:rsidR="006B61AA" w:rsidRPr="000D3C75" w:rsidRDefault="006B61AA" w:rsidP="006B61AA">
      <w:pPr>
        <w:numPr>
          <w:ilvl w:val="0"/>
          <w:numId w:val="8"/>
        </w:numPr>
        <w:tabs>
          <w:tab w:val="clear" w:pos="360"/>
          <w:tab w:val="left" w:pos="-1134"/>
        </w:tabs>
        <w:spacing w:after="40" w:line="276" w:lineRule="auto"/>
        <w:ind w:left="-1134" w:hanging="284"/>
        <w:textAlignment w:val="center"/>
        <w:rPr>
          <w:rFonts w:cs="Arial"/>
        </w:rPr>
      </w:pPr>
      <w:r w:rsidRPr="000D3C75">
        <w:rPr>
          <w:rFonts w:cs="Arial"/>
        </w:rPr>
        <w:t>the risk being transferred from the cedant to the applicable cell (e.g. form, location, type of cover, class of business, peril, risk period, etc.);</w:t>
      </w:r>
    </w:p>
    <w:p w14:paraId="53F8901B" w14:textId="77777777" w:rsidR="006B61AA" w:rsidRPr="000D3C75" w:rsidRDefault="006B61AA" w:rsidP="006B61AA">
      <w:pPr>
        <w:numPr>
          <w:ilvl w:val="0"/>
          <w:numId w:val="8"/>
        </w:numPr>
        <w:tabs>
          <w:tab w:val="clear" w:pos="360"/>
          <w:tab w:val="left" w:pos="-1134"/>
        </w:tabs>
        <w:spacing w:after="40" w:line="276" w:lineRule="auto"/>
        <w:ind w:left="-1134" w:hanging="284"/>
        <w:textAlignment w:val="center"/>
        <w:rPr>
          <w:rFonts w:cs="Arial"/>
        </w:rPr>
      </w:pPr>
      <w:r w:rsidRPr="000D3C75">
        <w:rPr>
          <w:rFonts w:cs="Arial"/>
        </w:rPr>
        <w:t>any relevant loss event triggers or mechanisms relied upon under the contract (e.g. parametric, index-linked triggers, etc.);</w:t>
      </w:r>
    </w:p>
    <w:p w14:paraId="01BD42B0" w14:textId="77777777" w:rsidR="006B61AA" w:rsidRPr="000D3C75" w:rsidRDefault="006B61AA" w:rsidP="006B61AA">
      <w:pPr>
        <w:numPr>
          <w:ilvl w:val="0"/>
          <w:numId w:val="8"/>
        </w:numPr>
        <w:tabs>
          <w:tab w:val="clear" w:pos="360"/>
          <w:tab w:val="left" w:pos="-1134"/>
        </w:tabs>
        <w:spacing w:after="40" w:line="276" w:lineRule="auto"/>
        <w:ind w:left="-1134" w:hanging="284"/>
        <w:textAlignment w:val="center"/>
        <w:rPr>
          <w:rFonts w:cs="Arial"/>
        </w:rPr>
      </w:pPr>
      <w:r w:rsidRPr="000D3C75">
        <w:rPr>
          <w:rFonts w:cs="Arial"/>
        </w:rPr>
        <w:t>the risk being transferred from the applicable cell to the providers of debt or other financing mechanism;</w:t>
      </w:r>
    </w:p>
    <w:p w14:paraId="54B41C79" w14:textId="77777777" w:rsidR="006B61AA" w:rsidRPr="000D3C75" w:rsidRDefault="006B61AA" w:rsidP="006B61AA">
      <w:pPr>
        <w:numPr>
          <w:ilvl w:val="0"/>
          <w:numId w:val="8"/>
        </w:numPr>
        <w:tabs>
          <w:tab w:val="clear" w:pos="360"/>
          <w:tab w:val="left" w:pos="-1134"/>
        </w:tabs>
        <w:spacing w:after="40" w:line="276" w:lineRule="auto"/>
        <w:ind w:left="-1134" w:hanging="284"/>
        <w:textAlignment w:val="center"/>
        <w:rPr>
          <w:rFonts w:cs="Arial"/>
        </w:rPr>
      </w:pPr>
      <w:r w:rsidRPr="000D3C75">
        <w:rPr>
          <w:rFonts w:cs="Arial"/>
        </w:rPr>
        <w:t>an assessment of any basis risk to the cedant arising from the transaction;</w:t>
      </w:r>
    </w:p>
    <w:p w14:paraId="1CB53331" w14:textId="77777777" w:rsidR="006B61AA" w:rsidRPr="000D3C75" w:rsidRDefault="006B61AA" w:rsidP="006B61AA">
      <w:pPr>
        <w:numPr>
          <w:ilvl w:val="0"/>
          <w:numId w:val="8"/>
        </w:numPr>
        <w:tabs>
          <w:tab w:val="clear" w:pos="360"/>
          <w:tab w:val="left" w:pos="-1134"/>
        </w:tabs>
        <w:spacing w:after="40" w:line="276" w:lineRule="auto"/>
        <w:ind w:left="-1134" w:hanging="284"/>
        <w:textAlignment w:val="center"/>
        <w:rPr>
          <w:rFonts w:cs="Arial"/>
        </w:rPr>
      </w:pPr>
      <w:r w:rsidRPr="000D3C75">
        <w:rPr>
          <w:rFonts w:cs="Arial"/>
        </w:rPr>
        <w:t>the AMRE of the core, and the applicable cell, and how these will continue to remain fully funded on an ongoing basis;</w:t>
      </w:r>
    </w:p>
    <w:p w14:paraId="6E799220" w14:textId="77777777" w:rsidR="006B61AA" w:rsidRPr="00B00290" w:rsidRDefault="006B61AA" w:rsidP="006B61AA">
      <w:pPr>
        <w:numPr>
          <w:ilvl w:val="0"/>
          <w:numId w:val="8"/>
        </w:numPr>
        <w:tabs>
          <w:tab w:val="clear" w:pos="360"/>
          <w:tab w:val="left" w:pos="-1134"/>
        </w:tabs>
        <w:spacing w:after="40" w:line="276" w:lineRule="auto"/>
        <w:ind w:left="-1134" w:hanging="284"/>
        <w:textAlignment w:val="center"/>
        <w:rPr>
          <w:rFonts w:cs="Arial"/>
        </w:rPr>
      </w:pPr>
      <w:r w:rsidRPr="000D3C75">
        <w:rPr>
          <w:rFonts w:cs="Arial"/>
        </w:rPr>
        <w:t>the funding and collateral arrangement(s) (e.g. the</w:t>
      </w:r>
      <w:r>
        <w:rPr>
          <w:rFonts w:cs="Arial"/>
        </w:rPr>
        <w:t xml:space="preserve"> </w:t>
      </w:r>
      <w:r w:rsidRPr="005045D3">
        <w:rPr>
          <w:rFonts w:cs="Arial"/>
        </w:rPr>
        <w:t>UK</w:t>
      </w:r>
      <w:r w:rsidRPr="00B00290">
        <w:rPr>
          <w:rFonts w:cs="Arial"/>
        </w:rPr>
        <w:t xml:space="preserve"> ISPV’s funding arrangements, collateral structure, collateral investment strategy, collateral release triggers);</w:t>
      </w:r>
    </w:p>
    <w:p w14:paraId="48E7BFB9" w14:textId="77777777" w:rsidR="006B61AA" w:rsidRPr="00B00290" w:rsidRDefault="006B61AA" w:rsidP="006B61AA">
      <w:pPr>
        <w:numPr>
          <w:ilvl w:val="0"/>
          <w:numId w:val="8"/>
        </w:numPr>
        <w:tabs>
          <w:tab w:val="clear" w:pos="360"/>
          <w:tab w:val="left" w:pos="-1134"/>
        </w:tabs>
        <w:spacing w:after="40" w:line="276" w:lineRule="auto"/>
        <w:ind w:left="-1134" w:hanging="284"/>
        <w:textAlignment w:val="center"/>
        <w:rPr>
          <w:rFonts w:cs="Arial"/>
        </w:rPr>
      </w:pPr>
      <w:r w:rsidRPr="00B00290">
        <w:rPr>
          <w:rFonts w:cs="Arial"/>
        </w:rPr>
        <w:t>any connected transaction that may undermine the fully funded or effectiveness of the risk transfer requirements; and</w:t>
      </w:r>
    </w:p>
    <w:p w14:paraId="7DB2FDD6" w14:textId="77777777" w:rsidR="006B61AA" w:rsidRPr="00B00290" w:rsidRDefault="006B61AA" w:rsidP="006B61AA">
      <w:pPr>
        <w:numPr>
          <w:ilvl w:val="0"/>
          <w:numId w:val="8"/>
        </w:numPr>
        <w:tabs>
          <w:tab w:val="clear" w:pos="360"/>
          <w:tab w:val="left" w:pos="-1134"/>
        </w:tabs>
        <w:spacing w:after="40" w:line="276" w:lineRule="auto"/>
        <w:ind w:left="-1134" w:hanging="284"/>
        <w:textAlignment w:val="center"/>
        <w:rPr>
          <w:rFonts w:cs="Arial"/>
        </w:rPr>
      </w:pPr>
      <w:r w:rsidRPr="00B00290">
        <w:rPr>
          <w:rFonts w:cs="Arial"/>
        </w:rPr>
        <w:t>any other relevant features of the transaction, including tranching, reinstatements, stepped increases or decreases to the risk transfer, deferral of premium payments, funding top-ups, delayed risk period inception, mechanisms that allow the “roll-over” of funding between two consecutive risk transfer arrangements, or inter-cell arrangements, where applicable.</w:t>
      </w:r>
    </w:p>
    <w:p w14:paraId="56C0EE95" w14:textId="77777777" w:rsidR="006B61AA" w:rsidRPr="005045D3" w:rsidRDefault="006B61AA" w:rsidP="006B61AA">
      <w:pPr>
        <w:tabs>
          <w:tab w:val="left" w:pos="-1134"/>
        </w:tabs>
        <w:spacing w:after="40" w:line="276" w:lineRule="auto"/>
        <w:textAlignment w:val="center"/>
        <w:rPr>
          <w:rFonts w:cs="Arial"/>
          <w:b/>
        </w:rPr>
      </w:pPr>
    </w:p>
    <w:p w14:paraId="428D9D13" w14:textId="77777777" w:rsidR="006B61AA" w:rsidRPr="00B00290" w:rsidRDefault="006B61AA" w:rsidP="006B61AA">
      <w:pPr>
        <w:tabs>
          <w:tab w:val="left" w:pos="-1134"/>
        </w:tabs>
        <w:spacing w:after="40" w:line="276" w:lineRule="auto"/>
        <w:textAlignment w:val="center"/>
        <w:rPr>
          <w:rFonts w:cs="Arial"/>
          <w:b/>
        </w:rPr>
      </w:pPr>
      <w:r w:rsidRPr="00B00290">
        <w:rPr>
          <w:rFonts w:cs="Arial"/>
          <w:b/>
        </w:rPr>
        <w:t xml:space="preserve">Note: all of the above information should be consistent with the </w:t>
      </w:r>
      <w:r w:rsidRPr="005045D3">
        <w:rPr>
          <w:rFonts w:cs="Arial"/>
          <w:b/>
        </w:rPr>
        <w:t>UK</w:t>
      </w:r>
      <w:r w:rsidRPr="00B00290">
        <w:rPr>
          <w:rFonts w:cs="Arial"/>
          <w:b/>
        </w:rPr>
        <w:t xml:space="preserve"> MISPV’s SOP. If the proposed risk is outside the firm’s SOP, the </w:t>
      </w:r>
      <w:r w:rsidRPr="005045D3">
        <w:rPr>
          <w:rFonts w:cs="Arial"/>
          <w:b/>
        </w:rPr>
        <w:t>UK</w:t>
      </w:r>
      <w:r w:rsidRPr="00B00290">
        <w:rPr>
          <w:rFonts w:cs="Arial"/>
          <w:b/>
        </w:rPr>
        <w:t xml:space="preserve"> MISPV will need to apply for a Variation of Permission (VOP) under Part 4A FSMA.</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6B61AA" w:rsidRPr="00B75B52" w14:paraId="5AE065CF" w14:textId="77777777" w:rsidTr="0048465D">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4DCFBEAA" w14:textId="77777777" w:rsidR="006B61AA" w:rsidRDefault="006B61AA" w:rsidP="0048465D">
            <w:pPr>
              <w:spacing w:after="0" w:line="240" w:lineRule="auto"/>
              <w:ind w:left="0"/>
            </w:pPr>
          </w:p>
          <w:p w14:paraId="35D254A7" w14:textId="77777777" w:rsidR="006B61AA" w:rsidRDefault="006B61AA" w:rsidP="0048465D">
            <w:pPr>
              <w:spacing w:after="0" w:line="240" w:lineRule="auto"/>
              <w:ind w:left="0"/>
            </w:pPr>
          </w:p>
          <w:p w14:paraId="61065CCA" w14:textId="77777777" w:rsidR="006B61AA" w:rsidRDefault="006B61AA" w:rsidP="0048465D">
            <w:pPr>
              <w:spacing w:after="0" w:line="240" w:lineRule="auto"/>
              <w:ind w:left="0"/>
            </w:pPr>
          </w:p>
          <w:p w14:paraId="4C228E38" w14:textId="77777777" w:rsidR="006B61AA" w:rsidRDefault="006B61AA" w:rsidP="0048465D">
            <w:pPr>
              <w:spacing w:after="0" w:line="240" w:lineRule="auto"/>
              <w:ind w:left="0"/>
            </w:pPr>
          </w:p>
          <w:p w14:paraId="64B6D634" w14:textId="77777777" w:rsidR="006B61AA" w:rsidRDefault="006B61AA" w:rsidP="0048465D">
            <w:pPr>
              <w:spacing w:after="0" w:line="240" w:lineRule="auto"/>
              <w:ind w:left="0"/>
            </w:pPr>
          </w:p>
          <w:p w14:paraId="55447D41" w14:textId="77777777" w:rsidR="006B61AA" w:rsidRDefault="006B61AA" w:rsidP="0048465D">
            <w:pPr>
              <w:spacing w:after="0" w:line="240" w:lineRule="auto"/>
              <w:ind w:left="0"/>
            </w:pPr>
          </w:p>
          <w:p w14:paraId="3F8603D3" w14:textId="77777777" w:rsidR="006B61AA" w:rsidRDefault="006B61AA" w:rsidP="0048465D">
            <w:pPr>
              <w:spacing w:after="0" w:line="240" w:lineRule="auto"/>
              <w:ind w:left="0"/>
            </w:pPr>
          </w:p>
          <w:p w14:paraId="134D8DFF" w14:textId="77777777" w:rsidR="006B61AA" w:rsidRDefault="006B61AA" w:rsidP="0048465D">
            <w:pPr>
              <w:spacing w:after="0" w:line="240" w:lineRule="auto"/>
              <w:ind w:left="0"/>
            </w:pPr>
          </w:p>
          <w:p w14:paraId="214D2909" w14:textId="77777777" w:rsidR="006B61AA" w:rsidRDefault="006B61AA" w:rsidP="0048465D">
            <w:pPr>
              <w:spacing w:after="0" w:line="240" w:lineRule="auto"/>
              <w:ind w:left="0"/>
            </w:pPr>
          </w:p>
          <w:p w14:paraId="282BF6FE" w14:textId="77777777" w:rsidR="006B61AA" w:rsidRDefault="006B61AA" w:rsidP="0048465D">
            <w:pPr>
              <w:spacing w:after="0" w:line="240" w:lineRule="auto"/>
              <w:ind w:left="0"/>
            </w:pPr>
          </w:p>
          <w:p w14:paraId="39AF3502" w14:textId="77777777" w:rsidR="006B61AA" w:rsidRDefault="006B61AA" w:rsidP="0048465D">
            <w:pPr>
              <w:spacing w:after="0" w:line="240" w:lineRule="auto"/>
              <w:ind w:left="0"/>
            </w:pPr>
          </w:p>
          <w:p w14:paraId="11915330" w14:textId="77777777" w:rsidR="006B61AA" w:rsidRDefault="006B61AA" w:rsidP="0048465D">
            <w:pPr>
              <w:spacing w:after="0" w:line="240" w:lineRule="auto"/>
              <w:ind w:left="0"/>
            </w:pPr>
          </w:p>
          <w:p w14:paraId="0F311A87" w14:textId="77777777" w:rsidR="006B61AA" w:rsidRDefault="006B61AA" w:rsidP="0048465D">
            <w:pPr>
              <w:spacing w:after="0" w:line="240" w:lineRule="auto"/>
              <w:ind w:left="0"/>
            </w:pPr>
          </w:p>
          <w:p w14:paraId="69D36875" w14:textId="77777777" w:rsidR="006B61AA" w:rsidRDefault="006B61AA" w:rsidP="0048465D">
            <w:pPr>
              <w:spacing w:after="0" w:line="240" w:lineRule="auto"/>
              <w:ind w:left="0"/>
            </w:pPr>
          </w:p>
          <w:p w14:paraId="6E5B5247" w14:textId="77777777" w:rsidR="006B61AA" w:rsidRDefault="006B61AA" w:rsidP="0048465D">
            <w:pPr>
              <w:spacing w:after="0" w:line="240" w:lineRule="auto"/>
              <w:ind w:left="0"/>
            </w:pPr>
          </w:p>
          <w:p w14:paraId="40705EB6" w14:textId="77777777" w:rsidR="006B61AA" w:rsidRDefault="006B61AA" w:rsidP="0048465D">
            <w:pPr>
              <w:spacing w:after="0" w:line="240" w:lineRule="auto"/>
              <w:ind w:left="0"/>
            </w:pPr>
          </w:p>
          <w:p w14:paraId="31EE3BC4" w14:textId="77777777" w:rsidR="006B61AA" w:rsidRDefault="006B61AA" w:rsidP="0048465D">
            <w:pPr>
              <w:spacing w:after="0" w:line="240" w:lineRule="auto"/>
              <w:ind w:left="0"/>
            </w:pPr>
          </w:p>
          <w:p w14:paraId="1B77AB44" w14:textId="77777777" w:rsidR="006B61AA" w:rsidRDefault="006B61AA" w:rsidP="0048465D">
            <w:pPr>
              <w:spacing w:after="0" w:line="240" w:lineRule="auto"/>
              <w:ind w:left="0"/>
            </w:pPr>
          </w:p>
          <w:p w14:paraId="58F21A1B" w14:textId="77777777" w:rsidR="006B61AA" w:rsidRDefault="006B61AA" w:rsidP="0048465D">
            <w:pPr>
              <w:spacing w:after="0" w:line="240" w:lineRule="auto"/>
              <w:ind w:left="0"/>
            </w:pPr>
          </w:p>
        </w:tc>
      </w:tr>
    </w:tbl>
    <w:p w14:paraId="6DAE9488" w14:textId="77777777" w:rsidR="006B61AA" w:rsidRPr="00915DBF" w:rsidRDefault="006B61AA" w:rsidP="006B61AA">
      <w:pPr>
        <w:pStyle w:val="Heading2"/>
      </w:pPr>
      <w:r w:rsidRPr="00C040F0">
        <w:lastRenderedPageBreak/>
        <w:t>Communication with the supervisory authority of the cedant</w:t>
      </w:r>
    </w:p>
    <w:p w14:paraId="5D85198B" w14:textId="77777777" w:rsidR="006B61AA" w:rsidRDefault="006B61AA" w:rsidP="006B61AA">
      <w:pPr>
        <w:pStyle w:val="Heading3"/>
      </w:pPr>
      <w:r w:rsidRPr="00C040F0">
        <w:t xml:space="preserve">Where </w:t>
      </w:r>
      <w:r w:rsidRPr="000D3C75">
        <w:t>possible, if the cedant of the applicable cell is domiciled in the EEA, provide details of the relevant contact at the supervisory authority responsible for the cedant, and a copy of any correspondence that notifies the supervisory authority of the cedant concerning t</w:t>
      </w:r>
      <w:r>
        <w:t xml:space="preserve">he intention to transfer risk to </w:t>
      </w:r>
      <w:r w:rsidRPr="000D3C75">
        <w:t>the applicable cell</w:t>
      </w:r>
      <w:r w:rsidRPr="00C040F0">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7371"/>
      </w:tblGrid>
      <w:tr w:rsidR="006B61AA" w:rsidRPr="00034A3B" w14:paraId="484B3AC8" w14:textId="77777777" w:rsidTr="0048465D">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5631D850" w14:textId="77777777" w:rsidR="006B61AA" w:rsidRPr="000D3C75" w:rsidRDefault="006B61AA" w:rsidP="0048465D">
            <w:pPr>
              <w:ind w:left="142"/>
            </w:pPr>
            <w:r w:rsidRPr="000D3C75">
              <w:t>Title</w:t>
            </w:r>
          </w:p>
        </w:tc>
        <w:tc>
          <w:tcPr>
            <w:tcW w:w="7371" w:type="dxa"/>
            <w:tcBorders>
              <w:top w:val="single" w:sz="4" w:space="0" w:color="auto"/>
              <w:left w:val="single" w:sz="4" w:space="0" w:color="auto"/>
              <w:bottom w:val="single" w:sz="4" w:space="0" w:color="auto"/>
              <w:right w:val="single" w:sz="4" w:space="0" w:color="auto"/>
            </w:tcBorders>
          </w:tcPr>
          <w:p w14:paraId="514467B4" w14:textId="77777777" w:rsidR="006B61AA" w:rsidRPr="00034A3B" w:rsidRDefault="006B61AA" w:rsidP="0048465D">
            <w:pPr>
              <w:pStyle w:val="Qsanswer"/>
              <w:keepNext/>
              <w:spacing w:before="20" w:after="0"/>
              <w:ind w:right="57"/>
              <w:rPr>
                <w:rFonts w:ascii="Verdana" w:hAnsi="Verdana" w:cs="Arial"/>
                <w:noProof/>
              </w:rPr>
            </w:pPr>
          </w:p>
        </w:tc>
      </w:tr>
      <w:tr w:rsidR="006B61AA" w:rsidRPr="00034A3B" w14:paraId="7F2E216C" w14:textId="77777777" w:rsidTr="0048465D">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091AF50F" w14:textId="77777777" w:rsidR="006B61AA" w:rsidRPr="000D3C75" w:rsidRDefault="006B61AA" w:rsidP="0048465D">
            <w:pPr>
              <w:ind w:left="142"/>
            </w:pPr>
            <w:r w:rsidRPr="000D3C75">
              <w:t>First name(s)</w:t>
            </w:r>
          </w:p>
        </w:tc>
        <w:tc>
          <w:tcPr>
            <w:tcW w:w="7371" w:type="dxa"/>
            <w:tcBorders>
              <w:top w:val="single" w:sz="4" w:space="0" w:color="auto"/>
              <w:left w:val="single" w:sz="4" w:space="0" w:color="auto"/>
              <w:bottom w:val="single" w:sz="4" w:space="0" w:color="auto"/>
              <w:right w:val="single" w:sz="4" w:space="0" w:color="auto"/>
            </w:tcBorders>
          </w:tcPr>
          <w:p w14:paraId="6A37F13A" w14:textId="77777777" w:rsidR="006B61AA" w:rsidRPr="00034A3B" w:rsidRDefault="006B61AA" w:rsidP="0048465D">
            <w:pPr>
              <w:pStyle w:val="Qsanswer"/>
              <w:keepNext/>
              <w:spacing w:before="20" w:after="0"/>
              <w:ind w:right="57"/>
              <w:rPr>
                <w:rFonts w:ascii="Verdana" w:hAnsi="Verdana" w:cs="Arial"/>
                <w:noProof/>
              </w:rPr>
            </w:pPr>
          </w:p>
        </w:tc>
      </w:tr>
      <w:tr w:rsidR="006B61AA" w:rsidRPr="00034A3B" w14:paraId="18AB64C7" w14:textId="77777777" w:rsidTr="0048465D">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27C526E5" w14:textId="77777777" w:rsidR="006B61AA" w:rsidRPr="000D3C75" w:rsidRDefault="006B61AA" w:rsidP="0048465D">
            <w:pPr>
              <w:ind w:left="142"/>
            </w:pPr>
            <w:r w:rsidRPr="000D3C75">
              <w:t>Surname</w:t>
            </w:r>
          </w:p>
        </w:tc>
        <w:tc>
          <w:tcPr>
            <w:tcW w:w="7371" w:type="dxa"/>
            <w:tcBorders>
              <w:top w:val="single" w:sz="4" w:space="0" w:color="auto"/>
              <w:left w:val="single" w:sz="4" w:space="0" w:color="auto"/>
              <w:bottom w:val="single" w:sz="4" w:space="0" w:color="auto"/>
              <w:right w:val="single" w:sz="4" w:space="0" w:color="auto"/>
            </w:tcBorders>
          </w:tcPr>
          <w:p w14:paraId="5171E001" w14:textId="77777777" w:rsidR="006B61AA" w:rsidRPr="00034A3B" w:rsidRDefault="006B61AA" w:rsidP="0048465D">
            <w:pPr>
              <w:pStyle w:val="Qsanswer"/>
              <w:keepNext/>
              <w:spacing w:before="20" w:after="0"/>
              <w:ind w:right="57"/>
              <w:rPr>
                <w:rFonts w:ascii="Verdana" w:hAnsi="Verdana" w:cs="Arial"/>
                <w:noProof/>
              </w:rPr>
            </w:pPr>
          </w:p>
        </w:tc>
      </w:tr>
      <w:tr w:rsidR="006B61AA" w:rsidRPr="00034A3B" w14:paraId="38B9D8FD" w14:textId="77777777" w:rsidTr="0048465D">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0245D4AD" w14:textId="77777777" w:rsidR="006B61AA" w:rsidRPr="000D3C75" w:rsidRDefault="006B61AA" w:rsidP="0048465D">
            <w:pPr>
              <w:ind w:left="142"/>
            </w:pPr>
            <w:r w:rsidRPr="000D3C75">
              <w:t>Job title</w:t>
            </w:r>
          </w:p>
        </w:tc>
        <w:tc>
          <w:tcPr>
            <w:tcW w:w="7371" w:type="dxa"/>
            <w:tcBorders>
              <w:top w:val="single" w:sz="4" w:space="0" w:color="auto"/>
              <w:left w:val="single" w:sz="4" w:space="0" w:color="auto"/>
              <w:bottom w:val="single" w:sz="4" w:space="0" w:color="auto"/>
              <w:right w:val="single" w:sz="4" w:space="0" w:color="auto"/>
            </w:tcBorders>
          </w:tcPr>
          <w:p w14:paraId="4BFCB508" w14:textId="77777777" w:rsidR="006B61AA" w:rsidRPr="00034A3B" w:rsidRDefault="006B61AA" w:rsidP="0048465D">
            <w:pPr>
              <w:pStyle w:val="Qsanswer"/>
              <w:keepNext/>
              <w:spacing w:before="20" w:after="0"/>
              <w:ind w:right="57"/>
              <w:rPr>
                <w:rFonts w:ascii="Verdana" w:hAnsi="Verdana" w:cs="Arial"/>
                <w:noProof/>
              </w:rPr>
            </w:pPr>
          </w:p>
        </w:tc>
      </w:tr>
      <w:tr w:rsidR="006B61AA" w:rsidRPr="00034A3B" w14:paraId="5020732E" w14:textId="77777777" w:rsidTr="0048465D">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4CC62DAA" w14:textId="77777777" w:rsidR="006B61AA" w:rsidRPr="000D3C75" w:rsidRDefault="006B61AA" w:rsidP="0048465D">
            <w:pPr>
              <w:ind w:left="142"/>
            </w:pPr>
            <w:r w:rsidRPr="000D3C75">
              <w:t>Business address</w:t>
            </w:r>
          </w:p>
        </w:tc>
        <w:tc>
          <w:tcPr>
            <w:tcW w:w="7371" w:type="dxa"/>
            <w:tcBorders>
              <w:top w:val="single" w:sz="4" w:space="0" w:color="auto"/>
              <w:left w:val="single" w:sz="4" w:space="0" w:color="auto"/>
              <w:bottom w:val="single" w:sz="4" w:space="0" w:color="auto"/>
              <w:right w:val="single" w:sz="4" w:space="0" w:color="auto"/>
            </w:tcBorders>
          </w:tcPr>
          <w:p w14:paraId="69D29EBC" w14:textId="77777777" w:rsidR="006B61AA" w:rsidRPr="00034A3B" w:rsidRDefault="006B61AA" w:rsidP="0048465D">
            <w:pPr>
              <w:pStyle w:val="Qsanswer"/>
              <w:keepNext/>
              <w:spacing w:before="20" w:after="0"/>
              <w:ind w:right="57"/>
              <w:rPr>
                <w:rFonts w:ascii="Verdana" w:hAnsi="Verdana" w:cs="Arial"/>
                <w:noProof/>
              </w:rPr>
            </w:pPr>
          </w:p>
        </w:tc>
      </w:tr>
      <w:tr w:rsidR="006B61AA" w14:paraId="36292358" w14:textId="77777777" w:rsidTr="0048465D">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07EF803C" w14:textId="77777777" w:rsidR="006B61AA" w:rsidRPr="000D3C75" w:rsidRDefault="006B61AA" w:rsidP="0048465D">
            <w:pPr>
              <w:ind w:left="142"/>
            </w:pPr>
            <w:r w:rsidRPr="000D3C75">
              <w:t>Contact number</w:t>
            </w:r>
          </w:p>
        </w:tc>
        <w:tc>
          <w:tcPr>
            <w:tcW w:w="7371" w:type="dxa"/>
            <w:tcBorders>
              <w:top w:val="single" w:sz="4" w:space="0" w:color="auto"/>
              <w:left w:val="single" w:sz="4" w:space="0" w:color="auto"/>
              <w:bottom w:val="single" w:sz="4" w:space="0" w:color="auto"/>
              <w:right w:val="single" w:sz="4" w:space="0" w:color="auto"/>
            </w:tcBorders>
          </w:tcPr>
          <w:p w14:paraId="0A172D15" w14:textId="77777777" w:rsidR="006B61AA" w:rsidRDefault="006B61AA" w:rsidP="0048465D">
            <w:pPr>
              <w:pStyle w:val="Qsanswer"/>
              <w:keepNext/>
              <w:spacing w:before="20" w:after="0"/>
              <w:ind w:right="57"/>
              <w:rPr>
                <w:rFonts w:ascii="Verdana" w:hAnsi="Verdana" w:cs="Arial"/>
                <w:noProof/>
              </w:rPr>
            </w:pPr>
          </w:p>
        </w:tc>
      </w:tr>
      <w:tr w:rsidR="006B61AA" w14:paraId="1AA7962F" w14:textId="77777777" w:rsidTr="0048465D">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633DC0F5" w14:textId="77777777" w:rsidR="006B61AA" w:rsidRPr="000D3C75" w:rsidRDefault="006B61AA" w:rsidP="0048465D">
            <w:pPr>
              <w:ind w:left="142"/>
            </w:pPr>
            <w:r w:rsidRPr="000D3C75">
              <w:t>E-mail address</w:t>
            </w:r>
          </w:p>
        </w:tc>
        <w:tc>
          <w:tcPr>
            <w:tcW w:w="7371" w:type="dxa"/>
            <w:tcBorders>
              <w:top w:val="single" w:sz="4" w:space="0" w:color="auto"/>
              <w:left w:val="single" w:sz="4" w:space="0" w:color="auto"/>
              <w:bottom w:val="single" w:sz="4" w:space="0" w:color="auto"/>
              <w:right w:val="single" w:sz="4" w:space="0" w:color="auto"/>
            </w:tcBorders>
          </w:tcPr>
          <w:p w14:paraId="5320569D" w14:textId="77777777" w:rsidR="006B61AA" w:rsidRDefault="006B61AA" w:rsidP="0048465D">
            <w:pPr>
              <w:pStyle w:val="Qsanswer"/>
              <w:keepNext/>
              <w:spacing w:before="20" w:after="0"/>
              <w:ind w:right="57"/>
              <w:rPr>
                <w:rFonts w:ascii="Verdana" w:hAnsi="Verdana" w:cs="Arial"/>
                <w:noProof/>
              </w:rPr>
            </w:pPr>
          </w:p>
        </w:tc>
      </w:tr>
    </w:tbl>
    <w:p w14:paraId="2A39580D" w14:textId="77777777" w:rsidR="006B61AA" w:rsidRPr="00915DBF" w:rsidRDefault="006B61AA" w:rsidP="006B61AA">
      <w:pPr>
        <w:pStyle w:val="Heading2"/>
      </w:pPr>
      <w:r w:rsidRPr="00C040F0">
        <w:t>Significant influence</w:t>
      </w:r>
    </w:p>
    <w:p w14:paraId="74F3AF6E" w14:textId="77777777" w:rsidR="006B61AA" w:rsidRPr="00B00290" w:rsidRDefault="006B61AA" w:rsidP="006B61AA">
      <w:pPr>
        <w:pStyle w:val="Heading3"/>
      </w:pPr>
      <w:r w:rsidRPr="00C040F0">
        <w:t xml:space="preserve">Could this arrangement enable shareholders in the cell to </w:t>
      </w:r>
      <w:r w:rsidRPr="00B00290">
        <w:t xml:space="preserve">exercise significant influence over the </w:t>
      </w:r>
      <w:r w:rsidRPr="005045D3">
        <w:t>UK</w:t>
      </w:r>
      <w:r w:rsidRPr="00B00290">
        <w:t xml:space="preserve"> MISPV?</w:t>
      </w:r>
    </w:p>
    <w:p w14:paraId="439DFE74" w14:textId="77777777" w:rsidR="006B61AA" w:rsidRPr="00C040F0" w:rsidRDefault="006B61AA" w:rsidP="006B61AA">
      <w:pPr>
        <w:keepNext/>
      </w:pPr>
      <w:r w:rsidRPr="00034A3B">
        <w:rPr>
          <w:rFonts w:ascii="Verdana" w:hAnsi="Verdana"/>
        </w:rPr>
        <w:fldChar w:fldCharType="begin">
          <w:ffData>
            <w:name w:val="Check15"/>
            <w:enabled/>
            <w:calcOnExit w:val="0"/>
            <w:checkBox>
              <w:sizeAuto/>
              <w:default w:val="0"/>
            </w:checkBox>
          </w:ffData>
        </w:fldChar>
      </w:r>
      <w:r w:rsidRPr="00034A3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034A3B">
        <w:rPr>
          <w:rFonts w:ascii="Verdana" w:hAnsi="Verdana"/>
        </w:rPr>
        <w:fldChar w:fldCharType="end"/>
      </w:r>
      <w:r>
        <w:rPr>
          <w:rFonts w:ascii="Verdana" w:hAnsi="Verdana"/>
        </w:rPr>
        <w:t xml:space="preserve"> </w:t>
      </w:r>
      <w:r>
        <w:t>No</w:t>
      </w:r>
    </w:p>
    <w:p w14:paraId="1F378CC6" w14:textId="77777777" w:rsidR="006B61AA" w:rsidRDefault="006B61AA" w:rsidP="006B61AA">
      <w:r w:rsidRPr="00034A3B">
        <w:rPr>
          <w:rFonts w:ascii="Verdana" w:hAnsi="Verdana"/>
        </w:rPr>
        <w:fldChar w:fldCharType="begin">
          <w:ffData>
            <w:name w:val="Check16"/>
            <w:enabled/>
            <w:calcOnExit w:val="0"/>
            <w:checkBox>
              <w:sizeAuto/>
              <w:default w:val="0"/>
            </w:checkBox>
          </w:ffData>
        </w:fldChar>
      </w:r>
      <w:r w:rsidRPr="00034A3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034A3B">
        <w:rPr>
          <w:rFonts w:ascii="Verdana" w:hAnsi="Verdana"/>
        </w:rPr>
        <w:fldChar w:fldCharType="end"/>
      </w:r>
      <w:r>
        <w:rPr>
          <w:rFonts w:ascii="Verdana" w:hAnsi="Verdana"/>
        </w:rPr>
        <w:t xml:space="preserve"> </w:t>
      </w:r>
      <w:r w:rsidRPr="00C5043B">
        <w:t>Yes</w:t>
      </w:r>
      <w:r w:rsidRPr="00C5043B">
        <w:sym w:font="Webdings" w:char="F034"/>
      </w:r>
      <w:r>
        <w:t>Please provide details below.</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6B61AA" w:rsidRPr="00C040F0" w14:paraId="545340E7" w14:textId="77777777" w:rsidTr="0048465D">
        <w:trPr>
          <w:trHeight w:val="397"/>
        </w:trPr>
        <w:tc>
          <w:tcPr>
            <w:tcW w:w="9356" w:type="dxa"/>
            <w:tcBorders>
              <w:top w:val="single" w:sz="4" w:space="0" w:color="auto"/>
              <w:left w:val="single" w:sz="4" w:space="0" w:color="auto"/>
              <w:bottom w:val="single" w:sz="4" w:space="0" w:color="auto"/>
            </w:tcBorders>
            <w:vAlign w:val="center"/>
          </w:tcPr>
          <w:p w14:paraId="3120393C" w14:textId="77777777" w:rsidR="006B61AA" w:rsidRPr="00C040F0" w:rsidRDefault="006B61AA" w:rsidP="0048465D">
            <w:pPr>
              <w:pStyle w:val="Qsanswer"/>
              <w:keepNext/>
              <w:spacing w:before="20" w:after="0"/>
              <w:ind w:left="0" w:right="57"/>
              <w:rPr>
                <w:color w:val="auto"/>
              </w:rPr>
            </w:pPr>
          </w:p>
          <w:p w14:paraId="3C407A34" w14:textId="77777777" w:rsidR="006B61AA" w:rsidRPr="00C040F0" w:rsidRDefault="006B61AA" w:rsidP="0048465D">
            <w:pPr>
              <w:pStyle w:val="Qsanswer"/>
              <w:keepNext/>
              <w:spacing w:before="20" w:after="0"/>
              <w:ind w:left="0" w:right="57"/>
              <w:rPr>
                <w:color w:val="auto"/>
              </w:rPr>
            </w:pPr>
          </w:p>
          <w:p w14:paraId="109CFAB4" w14:textId="77777777" w:rsidR="006B61AA" w:rsidRPr="00C040F0" w:rsidRDefault="006B61AA" w:rsidP="0048465D">
            <w:pPr>
              <w:pStyle w:val="Qsanswer"/>
              <w:keepNext/>
              <w:spacing w:before="20" w:after="0"/>
              <w:ind w:left="0" w:right="57"/>
              <w:rPr>
                <w:color w:val="auto"/>
              </w:rPr>
            </w:pPr>
          </w:p>
          <w:p w14:paraId="714A8EC0" w14:textId="77777777" w:rsidR="006B61AA" w:rsidRPr="00C040F0" w:rsidRDefault="006B61AA" w:rsidP="0048465D">
            <w:pPr>
              <w:pStyle w:val="Qsanswer"/>
              <w:keepNext/>
              <w:spacing w:before="20" w:after="0"/>
              <w:ind w:left="0" w:right="57"/>
              <w:rPr>
                <w:rFonts w:ascii="Verdana" w:hAnsi="Verdana" w:cs="Arial"/>
                <w:color w:val="auto"/>
              </w:rPr>
            </w:pPr>
          </w:p>
        </w:tc>
      </w:tr>
    </w:tbl>
    <w:p w14:paraId="18EDC027" w14:textId="77777777" w:rsidR="006B61AA" w:rsidRPr="00915DBF" w:rsidRDefault="006B61AA" w:rsidP="006B61AA">
      <w:pPr>
        <w:pStyle w:val="Heading2"/>
      </w:pPr>
      <w:r w:rsidRPr="00C040F0">
        <w:t>Conflicts of interest</w:t>
      </w:r>
    </w:p>
    <w:p w14:paraId="73F150A9" w14:textId="77777777" w:rsidR="006B61AA" w:rsidRDefault="006B61AA" w:rsidP="006B61AA">
      <w:pPr>
        <w:pStyle w:val="Heading3"/>
      </w:pPr>
      <w:r w:rsidRPr="00C040F0">
        <w:t xml:space="preserve">Are there any associations that exist between a director or a member or shareholder with a qualifying holding in the </w:t>
      </w:r>
      <w:r w:rsidRPr="005045D3">
        <w:t>UK</w:t>
      </w:r>
      <w:r w:rsidRPr="00B00290">
        <w:t xml:space="preserve"> MISPV and any person that has undertaken a contractual arrangement related to this assumption of risk</w:t>
      </w:r>
      <w:r w:rsidRPr="000D3C75">
        <w:t>?</w:t>
      </w:r>
    </w:p>
    <w:p w14:paraId="0BB061F4" w14:textId="77777777" w:rsidR="006B61AA" w:rsidRPr="00C040F0" w:rsidRDefault="006B61AA" w:rsidP="006B61AA">
      <w:pPr>
        <w:keepNext/>
      </w:pPr>
      <w:r w:rsidRPr="00034A3B">
        <w:rPr>
          <w:rFonts w:ascii="Verdana" w:hAnsi="Verdana"/>
        </w:rPr>
        <w:fldChar w:fldCharType="begin">
          <w:ffData>
            <w:name w:val="Check15"/>
            <w:enabled/>
            <w:calcOnExit w:val="0"/>
            <w:checkBox>
              <w:sizeAuto/>
              <w:default w:val="0"/>
            </w:checkBox>
          </w:ffData>
        </w:fldChar>
      </w:r>
      <w:r w:rsidRPr="00034A3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034A3B">
        <w:rPr>
          <w:rFonts w:ascii="Verdana" w:hAnsi="Verdana"/>
        </w:rPr>
        <w:fldChar w:fldCharType="end"/>
      </w:r>
      <w:r>
        <w:rPr>
          <w:rFonts w:ascii="Verdana" w:hAnsi="Verdana"/>
        </w:rPr>
        <w:t xml:space="preserve"> </w:t>
      </w:r>
      <w:r>
        <w:t>No</w:t>
      </w:r>
    </w:p>
    <w:p w14:paraId="08AA792D" w14:textId="77777777" w:rsidR="006B61AA" w:rsidRDefault="006B61AA" w:rsidP="006B61AA">
      <w:r w:rsidRPr="00034A3B">
        <w:rPr>
          <w:rFonts w:ascii="Verdana" w:hAnsi="Verdana"/>
        </w:rPr>
        <w:fldChar w:fldCharType="begin">
          <w:ffData>
            <w:name w:val="Check16"/>
            <w:enabled/>
            <w:calcOnExit w:val="0"/>
            <w:checkBox>
              <w:sizeAuto/>
              <w:default w:val="0"/>
            </w:checkBox>
          </w:ffData>
        </w:fldChar>
      </w:r>
      <w:r w:rsidRPr="00034A3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034A3B">
        <w:rPr>
          <w:rFonts w:ascii="Verdana" w:hAnsi="Verdana"/>
        </w:rPr>
        <w:fldChar w:fldCharType="end"/>
      </w:r>
      <w:r>
        <w:rPr>
          <w:rFonts w:ascii="Verdana" w:hAnsi="Verdana"/>
        </w:rPr>
        <w:t xml:space="preserve"> </w:t>
      </w:r>
      <w:r w:rsidRPr="00C5043B">
        <w:t>Yes</w:t>
      </w:r>
      <w:r w:rsidRPr="00C5043B">
        <w:sym w:font="Webdings" w:char="F034"/>
      </w:r>
      <w:r w:rsidRPr="00C040F0">
        <w:t xml:space="preserve"> Please provide details clarifying the relationship below.</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6B61AA" w:rsidRPr="00C040F0" w14:paraId="0013D1B3" w14:textId="77777777" w:rsidTr="0048465D">
        <w:trPr>
          <w:trHeight w:val="397"/>
        </w:trPr>
        <w:tc>
          <w:tcPr>
            <w:tcW w:w="9356" w:type="dxa"/>
            <w:tcBorders>
              <w:top w:val="single" w:sz="4" w:space="0" w:color="auto"/>
              <w:left w:val="single" w:sz="4" w:space="0" w:color="auto"/>
              <w:bottom w:val="single" w:sz="4" w:space="0" w:color="auto"/>
            </w:tcBorders>
            <w:vAlign w:val="center"/>
          </w:tcPr>
          <w:p w14:paraId="0EF77B48" w14:textId="77777777" w:rsidR="006B61AA" w:rsidRPr="00C040F0" w:rsidRDefault="006B61AA" w:rsidP="0048465D">
            <w:pPr>
              <w:pStyle w:val="Qsanswer"/>
              <w:keepNext/>
              <w:spacing w:before="20" w:after="0"/>
              <w:ind w:left="0" w:right="57"/>
              <w:rPr>
                <w:color w:val="auto"/>
              </w:rPr>
            </w:pPr>
          </w:p>
          <w:p w14:paraId="47413B05" w14:textId="77777777" w:rsidR="006B61AA" w:rsidRDefault="006B61AA" w:rsidP="0048465D">
            <w:pPr>
              <w:pStyle w:val="Qsanswer"/>
              <w:keepNext/>
              <w:spacing w:before="20" w:after="0"/>
              <w:ind w:left="0" w:right="57"/>
              <w:rPr>
                <w:color w:val="auto"/>
              </w:rPr>
            </w:pPr>
          </w:p>
          <w:p w14:paraId="2C81FBB2" w14:textId="77777777" w:rsidR="006B61AA" w:rsidRPr="00C040F0" w:rsidRDefault="006B61AA" w:rsidP="0048465D">
            <w:pPr>
              <w:pStyle w:val="Qsanswer"/>
              <w:keepNext/>
              <w:spacing w:before="20" w:after="0"/>
              <w:ind w:left="0" w:right="57"/>
              <w:rPr>
                <w:color w:val="auto"/>
              </w:rPr>
            </w:pPr>
          </w:p>
          <w:p w14:paraId="11A19D14" w14:textId="77777777" w:rsidR="006B61AA" w:rsidRPr="00C040F0" w:rsidRDefault="006B61AA" w:rsidP="0048465D">
            <w:pPr>
              <w:pStyle w:val="Qsanswer"/>
              <w:keepNext/>
              <w:spacing w:before="20" w:after="0"/>
              <w:ind w:left="0" w:right="57"/>
              <w:rPr>
                <w:rFonts w:ascii="Verdana" w:hAnsi="Verdana" w:cs="Arial"/>
                <w:color w:val="auto"/>
              </w:rPr>
            </w:pPr>
          </w:p>
        </w:tc>
      </w:tr>
    </w:tbl>
    <w:p w14:paraId="136073CE" w14:textId="77777777" w:rsidR="006B61AA" w:rsidRPr="00915DBF" w:rsidRDefault="006B61AA" w:rsidP="006B61AA">
      <w:pPr>
        <w:pStyle w:val="Heading2"/>
        <w:keepNext w:val="0"/>
      </w:pPr>
      <w:r w:rsidRPr="00C040F0">
        <w:t>Consistent with Scope of Permission</w:t>
      </w:r>
    </w:p>
    <w:p w14:paraId="76476D04" w14:textId="77777777" w:rsidR="006B61AA" w:rsidRPr="000D3C75" w:rsidRDefault="006B61AA" w:rsidP="006B61AA">
      <w:pPr>
        <w:pStyle w:val="Heading3"/>
        <w:keepNext w:val="0"/>
      </w:pPr>
      <w:r w:rsidRPr="000D3C75">
        <w:t xml:space="preserve">The </w:t>
      </w:r>
      <w:r w:rsidRPr="005045D3">
        <w:t>UK</w:t>
      </w:r>
      <w:r w:rsidRPr="00B00290">
        <w:t xml:space="preserve"> MISPV’s SOP is a key component of its authorisation, as it defines the boundaries within which the </w:t>
      </w:r>
      <w:r w:rsidRPr="005045D3">
        <w:t>UK</w:t>
      </w:r>
      <w:r w:rsidRPr="00B00290">
        <w:t xml:space="preserve"> MISPV may carry on the regulated activity of insurance risk transformation. Please confirm that this transaction is in line with the SOP and that all other aspects of the running of the </w:t>
      </w:r>
      <w:r w:rsidRPr="005045D3">
        <w:t>UK</w:t>
      </w:r>
      <w:r w:rsidRPr="00B00290">
        <w:t xml:space="preserve"> MISPV remain in line with</w:t>
      </w:r>
      <w:r w:rsidRPr="000D3C75">
        <w:t xml:space="preserve"> the SOP.</w:t>
      </w:r>
    </w:p>
    <w:p w14:paraId="2D2E2F61" w14:textId="77777777" w:rsidR="006B61AA" w:rsidRPr="00C040F0" w:rsidRDefault="006B61AA" w:rsidP="006B61AA">
      <w:r w:rsidRPr="00034A3B">
        <w:rPr>
          <w:rFonts w:ascii="Verdana" w:hAnsi="Verdana"/>
        </w:rPr>
        <w:fldChar w:fldCharType="begin">
          <w:ffData>
            <w:name w:val="Check15"/>
            <w:enabled/>
            <w:calcOnExit w:val="0"/>
            <w:checkBox>
              <w:sizeAuto/>
              <w:default w:val="0"/>
            </w:checkBox>
          </w:ffData>
        </w:fldChar>
      </w:r>
      <w:r w:rsidRPr="00034A3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034A3B">
        <w:rPr>
          <w:rFonts w:ascii="Verdana" w:hAnsi="Verdana"/>
        </w:rPr>
        <w:fldChar w:fldCharType="end"/>
      </w:r>
      <w:r>
        <w:rPr>
          <w:rFonts w:ascii="Verdana" w:hAnsi="Verdana"/>
        </w:rPr>
        <w:t xml:space="preserve"> </w:t>
      </w:r>
      <w:r>
        <w:t>Yes</w:t>
      </w:r>
    </w:p>
    <w:p w14:paraId="5FDC667E" w14:textId="77777777" w:rsidR="006B61AA" w:rsidRDefault="006B61AA" w:rsidP="006B61AA">
      <w:r w:rsidRPr="00034A3B">
        <w:rPr>
          <w:rFonts w:ascii="Verdana" w:hAnsi="Verdana"/>
        </w:rPr>
        <w:fldChar w:fldCharType="begin">
          <w:ffData>
            <w:name w:val="Check16"/>
            <w:enabled/>
            <w:calcOnExit w:val="0"/>
            <w:checkBox>
              <w:sizeAuto/>
              <w:default w:val="0"/>
            </w:checkBox>
          </w:ffData>
        </w:fldChar>
      </w:r>
      <w:r w:rsidRPr="00034A3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034A3B">
        <w:rPr>
          <w:rFonts w:ascii="Verdana" w:hAnsi="Verdana"/>
        </w:rPr>
        <w:fldChar w:fldCharType="end"/>
      </w:r>
      <w:r>
        <w:rPr>
          <w:rFonts w:ascii="Verdana" w:hAnsi="Verdana"/>
        </w:rPr>
        <w:t xml:space="preserve"> </w:t>
      </w:r>
      <w:r>
        <w:t>No</w:t>
      </w:r>
      <w:r w:rsidRPr="00C5043B">
        <w:sym w:font="Webdings" w:char="F034"/>
      </w:r>
      <w:r w:rsidRPr="00C040F0">
        <w:t xml:space="preserve"> Please provide details below.</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6B61AA" w:rsidRPr="00C040F0" w14:paraId="05AD98FC" w14:textId="77777777" w:rsidTr="0048465D">
        <w:trPr>
          <w:trHeight w:val="397"/>
        </w:trPr>
        <w:tc>
          <w:tcPr>
            <w:tcW w:w="9356" w:type="dxa"/>
            <w:tcBorders>
              <w:top w:val="single" w:sz="4" w:space="0" w:color="auto"/>
              <w:left w:val="single" w:sz="4" w:space="0" w:color="auto"/>
              <w:bottom w:val="single" w:sz="4" w:space="0" w:color="auto"/>
            </w:tcBorders>
            <w:vAlign w:val="center"/>
          </w:tcPr>
          <w:p w14:paraId="2554C9D7" w14:textId="77777777" w:rsidR="006B61AA" w:rsidRDefault="006B61AA" w:rsidP="0048465D">
            <w:pPr>
              <w:pStyle w:val="Qsanswer"/>
              <w:spacing w:before="20" w:after="0"/>
              <w:ind w:left="0" w:right="57"/>
              <w:rPr>
                <w:color w:val="auto"/>
              </w:rPr>
            </w:pPr>
          </w:p>
          <w:p w14:paraId="40CFFD52" w14:textId="77777777" w:rsidR="006B61AA" w:rsidRDefault="006B61AA" w:rsidP="0048465D">
            <w:pPr>
              <w:pStyle w:val="Qsanswer"/>
              <w:spacing w:before="20" w:after="0"/>
              <w:ind w:left="0" w:right="57"/>
              <w:rPr>
                <w:color w:val="auto"/>
              </w:rPr>
            </w:pPr>
          </w:p>
          <w:p w14:paraId="0635FFD2" w14:textId="77777777" w:rsidR="006B61AA" w:rsidRPr="00C040F0" w:rsidRDefault="006B61AA" w:rsidP="0048465D">
            <w:pPr>
              <w:pStyle w:val="Qsanswer"/>
              <w:spacing w:before="20" w:after="0"/>
              <w:ind w:left="0" w:right="57"/>
              <w:rPr>
                <w:color w:val="auto"/>
              </w:rPr>
            </w:pPr>
          </w:p>
          <w:p w14:paraId="60A3C446" w14:textId="77777777" w:rsidR="006B61AA" w:rsidRPr="00C040F0" w:rsidRDefault="006B61AA" w:rsidP="0048465D">
            <w:pPr>
              <w:pStyle w:val="Qsanswer"/>
              <w:spacing w:before="20" w:after="0"/>
              <w:ind w:left="0" w:right="57"/>
              <w:rPr>
                <w:rFonts w:ascii="Verdana" w:hAnsi="Verdana" w:cs="Arial"/>
                <w:color w:val="auto"/>
              </w:rPr>
            </w:pPr>
          </w:p>
        </w:tc>
      </w:tr>
    </w:tbl>
    <w:p w14:paraId="6FD2B012" w14:textId="77777777" w:rsidR="006B61AA" w:rsidRPr="000D3C75" w:rsidRDefault="006B61AA" w:rsidP="006B61AA">
      <w:pPr>
        <w:pStyle w:val="Heading3"/>
      </w:pPr>
      <w:r w:rsidRPr="000D3C75">
        <w:lastRenderedPageBreak/>
        <w:t>Please outline if there are any other changes which have occurred following the original application that the regulators should be aware of.</w:t>
      </w:r>
    </w:p>
    <w:p w14:paraId="00B9890C" w14:textId="77777777" w:rsidR="006B61AA" w:rsidRPr="000D3C75" w:rsidRDefault="006B61AA" w:rsidP="006B61AA">
      <w:pPr>
        <w:keepNext/>
      </w:pPr>
      <w:r w:rsidRPr="000D3C75">
        <w:rPr>
          <w:rFonts w:ascii="Verdana" w:hAnsi="Verdana"/>
        </w:rPr>
        <w:fldChar w:fldCharType="begin">
          <w:ffData>
            <w:name w:val="Check15"/>
            <w:enabled/>
            <w:calcOnExit w:val="0"/>
            <w:checkBox>
              <w:sizeAuto/>
              <w:default w:val="0"/>
            </w:checkBox>
          </w:ffData>
        </w:fldChar>
      </w:r>
      <w:r w:rsidRPr="000D3C7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0D3C75">
        <w:rPr>
          <w:rFonts w:ascii="Verdana" w:hAnsi="Verdana"/>
        </w:rPr>
        <w:fldChar w:fldCharType="end"/>
      </w:r>
      <w:r w:rsidRPr="000D3C75">
        <w:rPr>
          <w:rFonts w:ascii="Verdana" w:hAnsi="Verdana"/>
        </w:rPr>
        <w:t xml:space="preserve"> </w:t>
      </w:r>
      <w:r w:rsidRPr="000D3C75">
        <w:t>No</w:t>
      </w:r>
    </w:p>
    <w:p w14:paraId="68CB310D" w14:textId="77777777" w:rsidR="006B61AA" w:rsidRPr="000D3C75" w:rsidRDefault="006B61AA" w:rsidP="006B61AA">
      <w:pPr>
        <w:keepNext/>
      </w:pPr>
      <w:r w:rsidRPr="000D3C75">
        <w:rPr>
          <w:rFonts w:ascii="Verdana" w:hAnsi="Verdana"/>
        </w:rPr>
        <w:fldChar w:fldCharType="begin">
          <w:ffData>
            <w:name w:val="Check16"/>
            <w:enabled/>
            <w:calcOnExit w:val="0"/>
            <w:checkBox>
              <w:sizeAuto/>
              <w:default w:val="0"/>
            </w:checkBox>
          </w:ffData>
        </w:fldChar>
      </w:r>
      <w:r w:rsidRPr="000D3C7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0D3C75">
        <w:rPr>
          <w:rFonts w:ascii="Verdana" w:hAnsi="Verdana"/>
        </w:rPr>
        <w:fldChar w:fldCharType="end"/>
      </w:r>
      <w:r w:rsidRPr="000D3C75">
        <w:rPr>
          <w:rFonts w:ascii="Verdana" w:hAnsi="Verdana"/>
        </w:rPr>
        <w:t xml:space="preserve"> </w:t>
      </w:r>
      <w:r w:rsidRPr="000D3C75">
        <w:t>Yes</w:t>
      </w:r>
      <w:r w:rsidRPr="000D3C75">
        <w:sym w:font="Webdings" w:char="F034"/>
      </w:r>
      <w:r w:rsidRPr="000D3C75">
        <w:t>Please provide details below.</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6B61AA" w:rsidRPr="00034A3B" w14:paraId="16B2D537" w14:textId="77777777" w:rsidTr="0048465D">
        <w:trPr>
          <w:trHeight w:val="397"/>
        </w:trPr>
        <w:tc>
          <w:tcPr>
            <w:tcW w:w="9356" w:type="dxa"/>
            <w:tcBorders>
              <w:top w:val="single" w:sz="4" w:space="0" w:color="auto"/>
              <w:left w:val="single" w:sz="4" w:space="0" w:color="auto"/>
              <w:bottom w:val="single" w:sz="4" w:space="0" w:color="auto"/>
            </w:tcBorders>
            <w:vAlign w:val="center"/>
          </w:tcPr>
          <w:p w14:paraId="5625B98E" w14:textId="77777777" w:rsidR="006B61AA" w:rsidRDefault="006B61AA" w:rsidP="0048465D">
            <w:pPr>
              <w:pStyle w:val="Qsanswer"/>
              <w:spacing w:before="20" w:after="0"/>
              <w:ind w:left="0" w:right="57"/>
              <w:rPr>
                <w:color w:val="auto"/>
              </w:rPr>
            </w:pPr>
          </w:p>
          <w:p w14:paraId="004C6F3B" w14:textId="77777777" w:rsidR="006B61AA" w:rsidRDefault="006B61AA" w:rsidP="0048465D">
            <w:pPr>
              <w:pStyle w:val="Qsanswer"/>
              <w:spacing w:before="20" w:after="0"/>
              <w:ind w:left="0" w:right="57"/>
              <w:rPr>
                <w:color w:val="auto"/>
              </w:rPr>
            </w:pPr>
          </w:p>
          <w:p w14:paraId="0F53DA77" w14:textId="77777777" w:rsidR="006B61AA" w:rsidRDefault="006B61AA" w:rsidP="0048465D">
            <w:pPr>
              <w:pStyle w:val="Qsanswer"/>
              <w:spacing w:before="20" w:after="0"/>
              <w:ind w:left="0" w:right="57"/>
              <w:rPr>
                <w:color w:val="auto"/>
              </w:rPr>
            </w:pPr>
          </w:p>
          <w:p w14:paraId="1EF0CB45" w14:textId="77777777" w:rsidR="006B61AA" w:rsidRPr="00AA3933" w:rsidRDefault="006B61AA" w:rsidP="0048465D">
            <w:pPr>
              <w:pStyle w:val="Qsanswer"/>
              <w:keepNext/>
              <w:spacing w:before="20" w:after="0"/>
              <w:ind w:right="57"/>
              <w:rPr>
                <w:rFonts w:ascii="Verdana" w:hAnsi="Verdana" w:cs="Arial"/>
                <w:noProof/>
                <w:color w:val="auto"/>
              </w:rPr>
            </w:pPr>
          </w:p>
        </w:tc>
      </w:tr>
    </w:tbl>
    <w:p w14:paraId="65AA5F0B" w14:textId="77777777" w:rsidR="006B61AA" w:rsidRDefault="006B61AA" w:rsidP="006B61AA"/>
    <w:p w14:paraId="540D0E73" w14:textId="77777777" w:rsidR="006B61AA" w:rsidRDefault="006B61AA" w:rsidP="006B61AA">
      <w:pPr>
        <w:sectPr w:rsidR="006B61AA" w:rsidSect="006B61AA">
          <w:headerReference w:type="default" r:id="rId12"/>
          <w:footerReference w:type="default" r:id="rId13"/>
          <w:footerReference w:type="first" r:id="rId14"/>
          <w:pgSz w:w="11901" w:h="16846" w:code="9"/>
          <w:pgMar w:top="1276" w:right="702" w:bottom="568" w:left="3119" w:header="567" w:footer="680" w:gutter="0"/>
          <w:cols w:space="720"/>
          <w:titlePg/>
          <w:docGrid w:linePitch="272"/>
        </w:sectPr>
      </w:pPr>
    </w:p>
    <w:tbl>
      <w:tblPr>
        <w:tblpPr w:leftFromText="180" w:rightFromText="180" w:vertAnchor="page" w:horzAnchor="margin" w:tblpY="736"/>
        <w:tblW w:w="15593" w:type="dxa"/>
        <w:shd w:val="clear" w:color="auto" w:fill="701B45"/>
        <w:tblLayout w:type="fixed"/>
        <w:tblCellMar>
          <w:left w:w="0" w:type="dxa"/>
          <w:right w:w="0" w:type="dxa"/>
        </w:tblCellMar>
        <w:tblLook w:val="04A0" w:firstRow="1" w:lastRow="0" w:firstColumn="1" w:lastColumn="0" w:noHBand="0" w:noVBand="1"/>
      </w:tblPr>
      <w:tblGrid>
        <w:gridCol w:w="993"/>
        <w:gridCol w:w="14600"/>
      </w:tblGrid>
      <w:tr w:rsidR="006B61AA" w:rsidRPr="005029B7" w14:paraId="54DE1F7E" w14:textId="77777777" w:rsidTr="0048465D">
        <w:trPr>
          <w:trHeight w:val="1140"/>
        </w:trPr>
        <w:tc>
          <w:tcPr>
            <w:tcW w:w="993" w:type="dxa"/>
            <w:shd w:val="clear" w:color="auto" w:fill="701B45"/>
            <w:hideMark/>
          </w:tcPr>
          <w:p w14:paraId="13F0295F" w14:textId="77777777" w:rsidR="006B61AA" w:rsidRPr="005029B7" w:rsidRDefault="006B61AA" w:rsidP="0048465D">
            <w:pPr>
              <w:pStyle w:val="Sectionnumber"/>
              <w:spacing w:before="120"/>
              <w:ind w:left="0" w:right="0"/>
              <w:jc w:val="center"/>
              <w:rPr>
                <w:sz w:val="120"/>
                <w:szCs w:val="120"/>
              </w:rPr>
            </w:pPr>
            <w:r w:rsidRPr="005029B7">
              <w:rPr>
                <w:sz w:val="120"/>
                <w:szCs w:val="120"/>
              </w:rPr>
              <w:lastRenderedPageBreak/>
              <w:t>2</w:t>
            </w:r>
          </w:p>
        </w:tc>
        <w:tc>
          <w:tcPr>
            <w:tcW w:w="14600" w:type="dxa"/>
            <w:shd w:val="clear" w:color="auto" w:fill="701B45"/>
            <w:hideMark/>
          </w:tcPr>
          <w:p w14:paraId="7F6FE1F2" w14:textId="77777777" w:rsidR="006B61AA" w:rsidRPr="005029B7" w:rsidRDefault="006B61AA" w:rsidP="0048465D">
            <w:pPr>
              <w:pStyle w:val="SectionHeading"/>
              <w:framePr w:hSpace="0" w:wrap="auto" w:vAnchor="margin" w:hAnchor="text" w:xAlign="left" w:yAlign="inline"/>
            </w:pPr>
            <w:r w:rsidRPr="00916267">
              <w:t>Summary of the new risk assumption</w:t>
            </w:r>
          </w:p>
          <w:p w14:paraId="023C0936" w14:textId="77777777" w:rsidR="006B61AA" w:rsidRPr="005029B7" w:rsidRDefault="006B61AA" w:rsidP="0048465D">
            <w:pPr>
              <w:pStyle w:val="SubheaderNorm"/>
              <w:tabs>
                <w:tab w:val="clear" w:pos="0"/>
              </w:tabs>
            </w:pPr>
            <w:r w:rsidRPr="00916267">
              <w:t>You must complete the table outlining the new and current risks assumed by the</w:t>
            </w:r>
            <w:r>
              <w:t xml:space="preserve"> </w:t>
            </w:r>
            <w:r w:rsidRPr="005045D3">
              <w:t>UK</w:t>
            </w:r>
            <w:r w:rsidRPr="00B00290">
              <w:t xml:space="preserve"> MISPV</w:t>
            </w:r>
            <w:r w:rsidRPr="00916267">
              <w:t>.</w:t>
            </w:r>
          </w:p>
          <w:p w14:paraId="543A1FAD" w14:textId="77777777" w:rsidR="006B61AA" w:rsidRPr="005029B7" w:rsidRDefault="006B61AA" w:rsidP="0048465D">
            <w:pPr>
              <w:pStyle w:val="SubheaderNorm"/>
              <w:tabs>
                <w:tab w:val="clear" w:pos="0"/>
              </w:tabs>
            </w:pPr>
          </w:p>
        </w:tc>
      </w:tr>
    </w:tbl>
    <w:p w14:paraId="686B07FA" w14:textId="77777777" w:rsidR="006B61AA" w:rsidRPr="00893C89" w:rsidRDefault="006B61AA" w:rsidP="006B61AA">
      <w:pPr>
        <w:pStyle w:val="Heading2"/>
        <w:ind w:left="1134" w:hanging="141"/>
      </w:pPr>
      <w:r w:rsidRPr="00893C89">
        <w:t>Type of</w:t>
      </w:r>
      <w:r>
        <w:t xml:space="preserve"> </w:t>
      </w:r>
      <w:r w:rsidRPr="005045D3">
        <w:t>UK</w:t>
      </w:r>
      <w:r w:rsidRPr="00B00290">
        <w:t xml:space="preserve"> I</w:t>
      </w:r>
      <w:r w:rsidRPr="00893C89">
        <w:t>SPV</w:t>
      </w:r>
      <w:r>
        <w:tab/>
      </w:r>
    </w:p>
    <w:p w14:paraId="6D1DEE8A" w14:textId="77777777" w:rsidR="006B61AA" w:rsidRDefault="006B61AA" w:rsidP="006B61AA">
      <w:pPr>
        <w:pStyle w:val="Heading4"/>
        <w:tabs>
          <w:tab w:val="clear" w:pos="284"/>
          <w:tab w:val="left" w:pos="993"/>
        </w:tabs>
        <w:ind w:firstLine="1844"/>
      </w:pPr>
      <w:r w:rsidRPr="00916267">
        <w:t>Please include details of all ‘live’ cells. If more columns are required please continue on a separate sheet.</w:t>
      </w:r>
    </w:p>
    <w:tbl>
      <w:tblPr>
        <w:tblW w:w="1467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1955"/>
        <w:gridCol w:w="2118"/>
        <w:gridCol w:w="1821"/>
        <w:gridCol w:w="1969"/>
        <w:gridCol w:w="1961"/>
        <w:gridCol w:w="1960"/>
        <w:gridCol w:w="1969"/>
      </w:tblGrid>
      <w:tr w:rsidR="006B61AA" w:rsidRPr="000C7BD4" w14:paraId="5722BE18" w14:textId="77777777" w:rsidTr="0048465D">
        <w:trPr>
          <w:jc w:val="right"/>
        </w:trPr>
        <w:tc>
          <w:tcPr>
            <w:tcW w:w="920" w:type="dxa"/>
            <w:shd w:val="clear" w:color="auto" w:fill="auto"/>
          </w:tcPr>
          <w:p w14:paraId="3055137A" w14:textId="77777777" w:rsidR="006B61AA" w:rsidRPr="000C7BD4" w:rsidRDefault="006B61AA" w:rsidP="0048465D">
            <w:pPr>
              <w:ind w:left="37"/>
              <w:rPr>
                <w:rFonts w:eastAsia="Calibri" w:cs="Arial"/>
              </w:rPr>
            </w:pPr>
          </w:p>
        </w:tc>
        <w:tc>
          <w:tcPr>
            <w:tcW w:w="1955" w:type="dxa"/>
            <w:shd w:val="clear" w:color="auto" w:fill="auto"/>
          </w:tcPr>
          <w:p w14:paraId="4AD90629" w14:textId="77777777" w:rsidR="006B61AA" w:rsidRPr="000C7BD4" w:rsidRDefault="006B61AA" w:rsidP="0048465D">
            <w:pPr>
              <w:ind w:left="0"/>
              <w:jc w:val="center"/>
              <w:rPr>
                <w:rFonts w:eastAsia="Calibri" w:cs="Arial"/>
                <w:b/>
              </w:rPr>
            </w:pPr>
            <w:r w:rsidRPr="000C7BD4">
              <w:rPr>
                <w:rFonts w:eastAsia="Calibri" w:cs="Arial"/>
                <w:b/>
              </w:rPr>
              <w:t>Arrangement code</w:t>
            </w:r>
            <w:r w:rsidRPr="000C7BD4">
              <w:rPr>
                <w:rFonts w:cs="Arial"/>
                <w:vertAlign w:val="superscript"/>
              </w:rPr>
              <w:t>1</w:t>
            </w:r>
          </w:p>
        </w:tc>
        <w:tc>
          <w:tcPr>
            <w:tcW w:w="2118" w:type="dxa"/>
          </w:tcPr>
          <w:p w14:paraId="02CE40BE" w14:textId="77777777" w:rsidR="006B61AA" w:rsidRPr="000C7BD4" w:rsidRDefault="006B61AA" w:rsidP="0048465D">
            <w:pPr>
              <w:ind w:left="-54"/>
              <w:jc w:val="center"/>
              <w:rPr>
                <w:rFonts w:eastAsia="Calibri" w:cs="Arial"/>
                <w:b/>
              </w:rPr>
            </w:pPr>
            <w:r w:rsidRPr="000C7BD4">
              <w:rPr>
                <w:rFonts w:eastAsia="Calibri" w:cs="Arial"/>
                <w:b/>
              </w:rPr>
              <w:t>Inter-cell arrangement code (if applicable)</w:t>
            </w:r>
          </w:p>
        </w:tc>
        <w:tc>
          <w:tcPr>
            <w:tcW w:w="1821" w:type="dxa"/>
            <w:shd w:val="clear" w:color="auto" w:fill="auto"/>
          </w:tcPr>
          <w:p w14:paraId="3D967770" w14:textId="77777777" w:rsidR="006B61AA" w:rsidRPr="000C7BD4" w:rsidRDefault="006B61AA" w:rsidP="0048465D">
            <w:pPr>
              <w:ind w:left="-149"/>
              <w:jc w:val="center"/>
              <w:rPr>
                <w:rFonts w:eastAsia="Calibri" w:cs="Arial"/>
                <w:b/>
              </w:rPr>
            </w:pPr>
            <w:r w:rsidRPr="000C7BD4">
              <w:rPr>
                <w:rFonts w:eastAsia="Calibri" w:cs="Arial"/>
                <w:b/>
              </w:rPr>
              <w:t>Date of issuance</w:t>
            </w:r>
          </w:p>
        </w:tc>
        <w:tc>
          <w:tcPr>
            <w:tcW w:w="1969" w:type="dxa"/>
            <w:shd w:val="clear" w:color="auto" w:fill="auto"/>
          </w:tcPr>
          <w:p w14:paraId="5070E94B" w14:textId="77777777" w:rsidR="006B61AA" w:rsidRPr="000C7BD4" w:rsidRDefault="006B61AA" w:rsidP="0048465D">
            <w:pPr>
              <w:ind w:left="-30"/>
              <w:jc w:val="center"/>
              <w:rPr>
                <w:rFonts w:eastAsia="Calibri" w:cs="Arial"/>
                <w:b/>
              </w:rPr>
            </w:pPr>
            <w:r w:rsidRPr="000C7BD4">
              <w:rPr>
                <w:rFonts w:eastAsia="Calibri" w:cs="Arial"/>
                <w:b/>
              </w:rPr>
              <w:t>Name of cedant</w:t>
            </w:r>
          </w:p>
        </w:tc>
        <w:tc>
          <w:tcPr>
            <w:tcW w:w="1961" w:type="dxa"/>
            <w:shd w:val="clear" w:color="auto" w:fill="auto"/>
          </w:tcPr>
          <w:p w14:paraId="16B2B86B" w14:textId="77777777" w:rsidR="006B61AA" w:rsidRPr="000C7BD4" w:rsidRDefault="006B61AA" w:rsidP="0048465D">
            <w:pPr>
              <w:ind w:left="-160"/>
              <w:jc w:val="center"/>
              <w:rPr>
                <w:rFonts w:eastAsia="Calibri" w:cs="Arial"/>
                <w:b/>
              </w:rPr>
            </w:pPr>
            <w:r w:rsidRPr="000C7BD4">
              <w:rPr>
                <w:rFonts w:eastAsia="Calibri" w:cs="Arial"/>
                <w:b/>
              </w:rPr>
              <w:t>AMRE per arrangement</w:t>
            </w:r>
          </w:p>
        </w:tc>
        <w:tc>
          <w:tcPr>
            <w:tcW w:w="1960" w:type="dxa"/>
            <w:shd w:val="clear" w:color="auto" w:fill="auto"/>
          </w:tcPr>
          <w:p w14:paraId="61599000" w14:textId="77777777" w:rsidR="006B61AA" w:rsidRPr="000C7BD4" w:rsidRDefault="006B61AA" w:rsidP="0048465D">
            <w:pPr>
              <w:ind w:left="-89"/>
              <w:jc w:val="center"/>
              <w:rPr>
                <w:rFonts w:eastAsia="Calibri" w:cs="Arial"/>
                <w:b/>
              </w:rPr>
            </w:pPr>
            <w:r w:rsidRPr="000C7BD4">
              <w:rPr>
                <w:rFonts w:eastAsia="Calibri" w:cs="Arial"/>
                <w:b/>
              </w:rPr>
              <w:t>Assets held per arrangement</w:t>
            </w:r>
          </w:p>
        </w:tc>
        <w:tc>
          <w:tcPr>
            <w:tcW w:w="1969" w:type="dxa"/>
            <w:tcBorders>
              <w:bottom w:val="single" w:sz="4" w:space="0" w:color="auto"/>
            </w:tcBorders>
            <w:shd w:val="clear" w:color="auto" w:fill="auto"/>
          </w:tcPr>
          <w:p w14:paraId="43F63381" w14:textId="77777777" w:rsidR="006B61AA" w:rsidRPr="000C7BD4" w:rsidRDefault="006B61AA" w:rsidP="0048465D">
            <w:pPr>
              <w:ind w:left="-121"/>
              <w:jc w:val="center"/>
              <w:rPr>
                <w:rFonts w:eastAsia="Calibri" w:cs="Arial"/>
                <w:b/>
              </w:rPr>
            </w:pPr>
            <w:r w:rsidRPr="000C7BD4">
              <w:rPr>
                <w:rFonts w:eastAsia="Calibri" w:cs="Arial"/>
                <w:b/>
              </w:rPr>
              <w:t>Duration</w:t>
            </w:r>
          </w:p>
        </w:tc>
      </w:tr>
      <w:tr w:rsidR="006B61AA" w:rsidRPr="000C7BD4" w14:paraId="2AEE22F8" w14:textId="77777777" w:rsidTr="0048465D">
        <w:trPr>
          <w:jc w:val="right"/>
        </w:trPr>
        <w:tc>
          <w:tcPr>
            <w:tcW w:w="920" w:type="dxa"/>
            <w:shd w:val="clear" w:color="auto" w:fill="auto"/>
          </w:tcPr>
          <w:p w14:paraId="6AE37D93" w14:textId="77777777" w:rsidR="006B61AA" w:rsidRPr="000C7BD4" w:rsidRDefault="006B61AA" w:rsidP="0048465D">
            <w:pPr>
              <w:ind w:left="37"/>
              <w:rPr>
                <w:rFonts w:eastAsia="Calibri" w:cs="Arial"/>
                <w:b/>
              </w:rPr>
            </w:pPr>
            <w:r w:rsidRPr="000C7BD4">
              <w:rPr>
                <w:rFonts w:eastAsia="Calibri" w:cs="Arial"/>
                <w:b/>
              </w:rPr>
              <w:t>Total</w:t>
            </w:r>
          </w:p>
        </w:tc>
        <w:tc>
          <w:tcPr>
            <w:tcW w:w="1955" w:type="dxa"/>
            <w:shd w:val="clear" w:color="auto" w:fill="A6A6A6"/>
          </w:tcPr>
          <w:p w14:paraId="34556EF5" w14:textId="77777777" w:rsidR="006B61AA" w:rsidRPr="000C7BD4" w:rsidRDefault="006B61AA" w:rsidP="0048465D">
            <w:pPr>
              <w:ind w:left="0"/>
              <w:rPr>
                <w:rFonts w:eastAsia="Calibri" w:cs="Arial"/>
              </w:rPr>
            </w:pPr>
          </w:p>
        </w:tc>
        <w:tc>
          <w:tcPr>
            <w:tcW w:w="2118" w:type="dxa"/>
            <w:shd w:val="clear" w:color="auto" w:fill="A6A6A6"/>
          </w:tcPr>
          <w:p w14:paraId="4C8E7EE6" w14:textId="77777777" w:rsidR="006B61AA" w:rsidRPr="000C7BD4" w:rsidRDefault="006B61AA" w:rsidP="0048465D">
            <w:pPr>
              <w:ind w:left="-54"/>
              <w:rPr>
                <w:rFonts w:eastAsia="Calibri" w:cs="Arial"/>
              </w:rPr>
            </w:pPr>
          </w:p>
        </w:tc>
        <w:tc>
          <w:tcPr>
            <w:tcW w:w="1821" w:type="dxa"/>
            <w:shd w:val="clear" w:color="auto" w:fill="A6A6A6"/>
          </w:tcPr>
          <w:p w14:paraId="11A72BDA" w14:textId="77777777" w:rsidR="006B61AA" w:rsidRPr="000C7BD4" w:rsidRDefault="006B61AA" w:rsidP="0048465D">
            <w:pPr>
              <w:rPr>
                <w:rFonts w:eastAsia="Calibri" w:cs="Arial"/>
              </w:rPr>
            </w:pPr>
          </w:p>
        </w:tc>
        <w:tc>
          <w:tcPr>
            <w:tcW w:w="1969" w:type="dxa"/>
            <w:shd w:val="clear" w:color="auto" w:fill="A6A6A6"/>
          </w:tcPr>
          <w:p w14:paraId="554A0C0E" w14:textId="77777777" w:rsidR="006B61AA" w:rsidRPr="000C7BD4" w:rsidRDefault="006B61AA" w:rsidP="0048465D">
            <w:pPr>
              <w:rPr>
                <w:rFonts w:eastAsia="Calibri" w:cs="Arial"/>
              </w:rPr>
            </w:pPr>
          </w:p>
        </w:tc>
        <w:tc>
          <w:tcPr>
            <w:tcW w:w="1961" w:type="dxa"/>
            <w:shd w:val="clear" w:color="auto" w:fill="auto"/>
          </w:tcPr>
          <w:p w14:paraId="14BD6854" w14:textId="77777777" w:rsidR="006B61AA" w:rsidRPr="000C7BD4" w:rsidRDefault="006B61AA" w:rsidP="0048465D">
            <w:pPr>
              <w:rPr>
                <w:rFonts w:eastAsia="Calibri" w:cs="Arial"/>
              </w:rPr>
            </w:pPr>
          </w:p>
        </w:tc>
        <w:tc>
          <w:tcPr>
            <w:tcW w:w="1960" w:type="dxa"/>
            <w:shd w:val="clear" w:color="auto" w:fill="auto"/>
          </w:tcPr>
          <w:p w14:paraId="41581FEE" w14:textId="77777777" w:rsidR="006B61AA" w:rsidRPr="000C7BD4" w:rsidRDefault="006B61AA" w:rsidP="0048465D">
            <w:pPr>
              <w:rPr>
                <w:rFonts w:eastAsia="Calibri" w:cs="Arial"/>
              </w:rPr>
            </w:pPr>
          </w:p>
        </w:tc>
        <w:tc>
          <w:tcPr>
            <w:tcW w:w="1969" w:type="dxa"/>
            <w:tcBorders>
              <w:bottom w:val="single" w:sz="4" w:space="0" w:color="auto"/>
            </w:tcBorders>
            <w:shd w:val="clear" w:color="auto" w:fill="A6A6A6"/>
          </w:tcPr>
          <w:p w14:paraId="6CCDB6E3" w14:textId="77777777" w:rsidR="006B61AA" w:rsidRPr="000C7BD4" w:rsidRDefault="006B61AA" w:rsidP="0048465D">
            <w:pPr>
              <w:rPr>
                <w:rFonts w:eastAsia="Calibri" w:cs="Arial"/>
              </w:rPr>
            </w:pPr>
          </w:p>
        </w:tc>
      </w:tr>
      <w:tr w:rsidR="006B61AA" w:rsidRPr="000C7BD4" w14:paraId="415FE1DF" w14:textId="77777777" w:rsidTr="0048465D">
        <w:trPr>
          <w:jc w:val="right"/>
        </w:trPr>
        <w:tc>
          <w:tcPr>
            <w:tcW w:w="920" w:type="dxa"/>
            <w:shd w:val="clear" w:color="auto" w:fill="auto"/>
          </w:tcPr>
          <w:p w14:paraId="0CC04B5B" w14:textId="77777777" w:rsidR="006B61AA" w:rsidRPr="000C7BD4" w:rsidRDefault="006B61AA" w:rsidP="0048465D">
            <w:pPr>
              <w:ind w:left="37"/>
              <w:rPr>
                <w:rFonts w:eastAsia="Calibri" w:cs="Arial"/>
              </w:rPr>
            </w:pPr>
            <w:r w:rsidRPr="000C7BD4">
              <w:rPr>
                <w:rFonts w:eastAsia="Calibri" w:cs="Arial"/>
              </w:rPr>
              <w:t>Risk 1</w:t>
            </w:r>
          </w:p>
        </w:tc>
        <w:tc>
          <w:tcPr>
            <w:tcW w:w="1955" w:type="dxa"/>
            <w:shd w:val="clear" w:color="auto" w:fill="auto"/>
          </w:tcPr>
          <w:p w14:paraId="48178B92" w14:textId="77777777" w:rsidR="006B61AA" w:rsidRPr="000C7BD4" w:rsidRDefault="006B61AA" w:rsidP="0048465D">
            <w:pPr>
              <w:ind w:left="0"/>
              <w:rPr>
                <w:rFonts w:eastAsia="Calibri" w:cs="Arial"/>
              </w:rPr>
            </w:pPr>
          </w:p>
        </w:tc>
        <w:tc>
          <w:tcPr>
            <w:tcW w:w="2118" w:type="dxa"/>
          </w:tcPr>
          <w:p w14:paraId="4A522BA4" w14:textId="77777777" w:rsidR="006B61AA" w:rsidRPr="000C7BD4" w:rsidRDefault="006B61AA" w:rsidP="0048465D">
            <w:pPr>
              <w:ind w:left="-54"/>
              <w:rPr>
                <w:rFonts w:eastAsia="Calibri" w:cs="Arial"/>
              </w:rPr>
            </w:pPr>
          </w:p>
        </w:tc>
        <w:tc>
          <w:tcPr>
            <w:tcW w:w="1821" w:type="dxa"/>
            <w:shd w:val="clear" w:color="auto" w:fill="auto"/>
          </w:tcPr>
          <w:p w14:paraId="4D6116FB" w14:textId="77777777" w:rsidR="006B61AA" w:rsidRPr="000C7BD4" w:rsidRDefault="006B61AA" w:rsidP="0048465D">
            <w:pPr>
              <w:rPr>
                <w:rFonts w:eastAsia="Calibri" w:cs="Arial"/>
              </w:rPr>
            </w:pPr>
          </w:p>
        </w:tc>
        <w:tc>
          <w:tcPr>
            <w:tcW w:w="1969" w:type="dxa"/>
            <w:shd w:val="clear" w:color="auto" w:fill="auto"/>
          </w:tcPr>
          <w:p w14:paraId="20BB844F" w14:textId="77777777" w:rsidR="006B61AA" w:rsidRPr="000C7BD4" w:rsidRDefault="006B61AA" w:rsidP="0048465D">
            <w:pPr>
              <w:rPr>
                <w:rFonts w:eastAsia="Calibri" w:cs="Arial"/>
              </w:rPr>
            </w:pPr>
          </w:p>
        </w:tc>
        <w:tc>
          <w:tcPr>
            <w:tcW w:w="1961" w:type="dxa"/>
            <w:shd w:val="clear" w:color="auto" w:fill="auto"/>
          </w:tcPr>
          <w:p w14:paraId="54CF9E78" w14:textId="77777777" w:rsidR="006B61AA" w:rsidRPr="000C7BD4" w:rsidRDefault="006B61AA" w:rsidP="0048465D">
            <w:pPr>
              <w:rPr>
                <w:rFonts w:eastAsia="Calibri" w:cs="Arial"/>
              </w:rPr>
            </w:pPr>
          </w:p>
        </w:tc>
        <w:tc>
          <w:tcPr>
            <w:tcW w:w="1960" w:type="dxa"/>
            <w:shd w:val="clear" w:color="auto" w:fill="auto"/>
          </w:tcPr>
          <w:p w14:paraId="3BFF3E48" w14:textId="77777777" w:rsidR="006B61AA" w:rsidRPr="000C7BD4" w:rsidRDefault="006B61AA" w:rsidP="0048465D">
            <w:pPr>
              <w:rPr>
                <w:rFonts w:eastAsia="Calibri" w:cs="Arial"/>
              </w:rPr>
            </w:pPr>
          </w:p>
        </w:tc>
        <w:tc>
          <w:tcPr>
            <w:tcW w:w="1969" w:type="dxa"/>
            <w:tcBorders>
              <w:top w:val="single" w:sz="4" w:space="0" w:color="auto"/>
            </w:tcBorders>
            <w:shd w:val="clear" w:color="auto" w:fill="auto"/>
          </w:tcPr>
          <w:p w14:paraId="4A051E15" w14:textId="77777777" w:rsidR="006B61AA" w:rsidRPr="000C7BD4" w:rsidRDefault="006B61AA" w:rsidP="0048465D">
            <w:pPr>
              <w:rPr>
                <w:rFonts w:eastAsia="Calibri" w:cs="Arial"/>
              </w:rPr>
            </w:pPr>
          </w:p>
        </w:tc>
      </w:tr>
      <w:tr w:rsidR="006B61AA" w:rsidRPr="000C7BD4" w14:paraId="3D9345E2" w14:textId="77777777" w:rsidTr="0048465D">
        <w:trPr>
          <w:jc w:val="right"/>
        </w:trPr>
        <w:tc>
          <w:tcPr>
            <w:tcW w:w="920" w:type="dxa"/>
            <w:shd w:val="clear" w:color="auto" w:fill="auto"/>
          </w:tcPr>
          <w:p w14:paraId="1669047A" w14:textId="77777777" w:rsidR="006B61AA" w:rsidRPr="000C7BD4" w:rsidRDefault="006B61AA" w:rsidP="0048465D">
            <w:pPr>
              <w:ind w:left="37"/>
              <w:rPr>
                <w:rFonts w:eastAsia="Calibri" w:cs="Arial"/>
              </w:rPr>
            </w:pPr>
            <w:r w:rsidRPr="000C7BD4">
              <w:rPr>
                <w:rFonts w:eastAsia="Calibri" w:cs="Arial"/>
              </w:rPr>
              <w:t>Risk 2</w:t>
            </w:r>
          </w:p>
        </w:tc>
        <w:tc>
          <w:tcPr>
            <w:tcW w:w="1955" w:type="dxa"/>
            <w:shd w:val="clear" w:color="auto" w:fill="auto"/>
          </w:tcPr>
          <w:p w14:paraId="55DD7557" w14:textId="77777777" w:rsidR="006B61AA" w:rsidRPr="000C7BD4" w:rsidRDefault="006B61AA" w:rsidP="0048465D">
            <w:pPr>
              <w:ind w:left="0"/>
              <w:rPr>
                <w:rFonts w:eastAsia="Calibri" w:cs="Arial"/>
              </w:rPr>
            </w:pPr>
          </w:p>
        </w:tc>
        <w:tc>
          <w:tcPr>
            <w:tcW w:w="2118" w:type="dxa"/>
          </w:tcPr>
          <w:p w14:paraId="2BEB6D36" w14:textId="77777777" w:rsidR="006B61AA" w:rsidRPr="000C7BD4" w:rsidRDefault="006B61AA" w:rsidP="0048465D">
            <w:pPr>
              <w:ind w:left="-54"/>
              <w:rPr>
                <w:rFonts w:eastAsia="Calibri" w:cs="Arial"/>
              </w:rPr>
            </w:pPr>
          </w:p>
        </w:tc>
        <w:tc>
          <w:tcPr>
            <w:tcW w:w="1821" w:type="dxa"/>
            <w:shd w:val="clear" w:color="auto" w:fill="auto"/>
          </w:tcPr>
          <w:p w14:paraId="01C98BF5" w14:textId="77777777" w:rsidR="006B61AA" w:rsidRPr="000C7BD4" w:rsidRDefault="006B61AA" w:rsidP="0048465D">
            <w:pPr>
              <w:rPr>
                <w:rFonts w:eastAsia="Calibri" w:cs="Arial"/>
              </w:rPr>
            </w:pPr>
          </w:p>
        </w:tc>
        <w:tc>
          <w:tcPr>
            <w:tcW w:w="1969" w:type="dxa"/>
            <w:shd w:val="clear" w:color="auto" w:fill="auto"/>
          </w:tcPr>
          <w:p w14:paraId="2C0AF997" w14:textId="77777777" w:rsidR="006B61AA" w:rsidRPr="000C7BD4" w:rsidRDefault="006B61AA" w:rsidP="0048465D">
            <w:pPr>
              <w:rPr>
                <w:rFonts w:eastAsia="Calibri" w:cs="Arial"/>
              </w:rPr>
            </w:pPr>
          </w:p>
        </w:tc>
        <w:tc>
          <w:tcPr>
            <w:tcW w:w="1961" w:type="dxa"/>
            <w:shd w:val="clear" w:color="auto" w:fill="auto"/>
          </w:tcPr>
          <w:p w14:paraId="3C15E98E" w14:textId="77777777" w:rsidR="006B61AA" w:rsidRPr="000C7BD4" w:rsidRDefault="006B61AA" w:rsidP="0048465D">
            <w:pPr>
              <w:rPr>
                <w:rFonts w:eastAsia="Calibri" w:cs="Arial"/>
              </w:rPr>
            </w:pPr>
          </w:p>
        </w:tc>
        <w:tc>
          <w:tcPr>
            <w:tcW w:w="1960" w:type="dxa"/>
            <w:shd w:val="clear" w:color="auto" w:fill="auto"/>
          </w:tcPr>
          <w:p w14:paraId="2FADB2F2" w14:textId="77777777" w:rsidR="006B61AA" w:rsidRPr="000C7BD4" w:rsidRDefault="006B61AA" w:rsidP="0048465D">
            <w:pPr>
              <w:rPr>
                <w:rFonts w:eastAsia="Calibri" w:cs="Arial"/>
              </w:rPr>
            </w:pPr>
          </w:p>
        </w:tc>
        <w:tc>
          <w:tcPr>
            <w:tcW w:w="1969" w:type="dxa"/>
            <w:shd w:val="clear" w:color="auto" w:fill="auto"/>
          </w:tcPr>
          <w:p w14:paraId="35B6B6E5" w14:textId="77777777" w:rsidR="006B61AA" w:rsidRPr="000C7BD4" w:rsidRDefault="006B61AA" w:rsidP="0048465D">
            <w:pPr>
              <w:rPr>
                <w:rFonts w:eastAsia="Calibri" w:cs="Arial"/>
              </w:rPr>
            </w:pPr>
          </w:p>
        </w:tc>
      </w:tr>
      <w:tr w:rsidR="006B61AA" w:rsidRPr="000C7BD4" w14:paraId="191357D6" w14:textId="77777777" w:rsidTr="0048465D">
        <w:trPr>
          <w:jc w:val="right"/>
        </w:trPr>
        <w:tc>
          <w:tcPr>
            <w:tcW w:w="920" w:type="dxa"/>
            <w:shd w:val="clear" w:color="auto" w:fill="auto"/>
          </w:tcPr>
          <w:p w14:paraId="55ECCF02" w14:textId="77777777" w:rsidR="006B61AA" w:rsidRPr="000C7BD4" w:rsidRDefault="006B61AA" w:rsidP="0048465D">
            <w:pPr>
              <w:ind w:left="37"/>
              <w:rPr>
                <w:rFonts w:eastAsia="Calibri" w:cs="Arial"/>
              </w:rPr>
            </w:pPr>
            <w:r w:rsidRPr="000C7BD4">
              <w:rPr>
                <w:rFonts w:eastAsia="Calibri" w:cs="Arial"/>
              </w:rPr>
              <w:t>Risk 3</w:t>
            </w:r>
          </w:p>
        </w:tc>
        <w:tc>
          <w:tcPr>
            <w:tcW w:w="1955" w:type="dxa"/>
            <w:shd w:val="clear" w:color="auto" w:fill="auto"/>
          </w:tcPr>
          <w:p w14:paraId="78CE6CBE" w14:textId="77777777" w:rsidR="006B61AA" w:rsidRPr="000C7BD4" w:rsidRDefault="006B61AA" w:rsidP="0048465D">
            <w:pPr>
              <w:ind w:left="0"/>
              <w:rPr>
                <w:rFonts w:eastAsia="Calibri" w:cs="Arial"/>
              </w:rPr>
            </w:pPr>
          </w:p>
        </w:tc>
        <w:tc>
          <w:tcPr>
            <w:tcW w:w="2118" w:type="dxa"/>
          </w:tcPr>
          <w:p w14:paraId="222EC03E" w14:textId="77777777" w:rsidR="006B61AA" w:rsidRPr="000C7BD4" w:rsidRDefault="006B61AA" w:rsidP="0048465D">
            <w:pPr>
              <w:ind w:left="-54"/>
              <w:rPr>
                <w:rFonts w:eastAsia="Calibri" w:cs="Arial"/>
              </w:rPr>
            </w:pPr>
          </w:p>
        </w:tc>
        <w:tc>
          <w:tcPr>
            <w:tcW w:w="1821" w:type="dxa"/>
            <w:shd w:val="clear" w:color="auto" w:fill="auto"/>
          </w:tcPr>
          <w:p w14:paraId="7691D0E1" w14:textId="77777777" w:rsidR="006B61AA" w:rsidRPr="000C7BD4" w:rsidRDefault="006B61AA" w:rsidP="0048465D">
            <w:pPr>
              <w:rPr>
                <w:rFonts w:eastAsia="Calibri" w:cs="Arial"/>
              </w:rPr>
            </w:pPr>
          </w:p>
        </w:tc>
        <w:tc>
          <w:tcPr>
            <w:tcW w:w="1969" w:type="dxa"/>
            <w:shd w:val="clear" w:color="auto" w:fill="auto"/>
          </w:tcPr>
          <w:p w14:paraId="53073715" w14:textId="77777777" w:rsidR="006B61AA" w:rsidRPr="000C7BD4" w:rsidRDefault="006B61AA" w:rsidP="0048465D">
            <w:pPr>
              <w:rPr>
                <w:rFonts w:eastAsia="Calibri" w:cs="Arial"/>
              </w:rPr>
            </w:pPr>
          </w:p>
        </w:tc>
        <w:tc>
          <w:tcPr>
            <w:tcW w:w="1961" w:type="dxa"/>
            <w:shd w:val="clear" w:color="auto" w:fill="auto"/>
          </w:tcPr>
          <w:p w14:paraId="56D8F778" w14:textId="77777777" w:rsidR="006B61AA" w:rsidRPr="000C7BD4" w:rsidRDefault="006B61AA" w:rsidP="0048465D">
            <w:pPr>
              <w:rPr>
                <w:rFonts w:eastAsia="Calibri" w:cs="Arial"/>
              </w:rPr>
            </w:pPr>
          </w:p>
        </w:tc>
        <w:tc>
          <w:tcPr>
            <w:tcW w:w="1960" w:type="dxa"/>
            <w:shd w:val="clear" w:color="auto" w:fill="auto"/>
          </w:tcPr>
          <w:p w14:paraId="5C9AA470" w14:textId="77777777" w:rsidR="006B61AA" w:rsidRPr="000C7BD4" w:rsidRDefault="006B61AA" w:rsidP="0048465D">
            <w:pPr>
              <w:rPr>
                <w:rFonts w:eastAsia="Calibri" w:cs="Arial"/>
              </w:rPr>
            </w:pPr>
          </w:p>
        </w:tc>
        <w:tc>
          <w:tcPr>
            <w:tcW w:w="1969" w:type="dxa"/>
            <w:shd w:val="clear" w:color="auto" w:fill="auto"/>
          </w:tcPr>
          <w:p w14:paraId="33A34178" w14:textId="77777777" w:rsidR="006B61AA" w:rsidRPr="000C7BD4" w:rsidRDefault="006B61AA" w:rsidP="0048465D">
            <w:pPr>
              <w:rPr>
                <w:rFonts w:eastAsia="Calibri" w:cs="Arial"/>
              </w:rPr>
            </w:pPr>
          </w:p>
        </w:tc>
      </w:tr>
      <w:tr w:rsidR="006B61AA" w:rsidRPr="000C7BD4" w14:paraId="09D781B1" w14:textId="77777777" w:rsidTr="0048465D">
        <w:trPr>
          <w:jc w:val="right"/>
        </w:trPr>
        <w:tc>
          <w:tcPr>
            <w:tcW w:w="920" w:type="dxa"/>
            <w:shd w:val="clear" w:color="auto" w:fill="auto"/>
          </w:tcPr>
          <w:p w14:paraId="161D6BE9" w14:textId="77777777" w:rsidR="006B61AA" w:rsidRPr="000C7BD4" w:rsidRDefault="006B61AA" w:rsidP="0048465D">
            <w:pPr>
              <w:ind w:left="37"/>
              <w:rPr>
                <w:rFonts w:eastAsia="Calibri" w:cs="Arial"/>
              </w:rPr>
            </w:pPr>
            <w:r w:rsidRPr="000C7BD4">
              <w:rPr>
                <w:rFonts w:eastAsia="Calibri" w:cs="Arial"/>
              </w:rPr>
              <w:t>…</w:t>
            </w:r>
          </w:p>
        </w:tc>
        <w:tc>
          <w:tcPr>
            <w:tcW w:w="1955" w:type="dxa"/>
            <w:shd w:val="clear" w:color="auto" w:fill="auto"/>
          </w:tcPr>
          <w:p w14:paraId="01C181D8" w14:textId="77777777" w:rsidR="006B61AA" w:rsidRPr="000C7BD4" w:rsidRDefault="006B61AA" w:rsidP="0048465D">
            <w:pPr>
              <w:ind w:left="0"/>
              <w:rPr>
                <w:rFonts w:eastAsia="Calibri" w:cs="Arial"/>
              </w:rPr>
            </w:pPr>
          </w:p>
        </w:tc>
        <w:tc>
          <w:tcPr>
            <w:tcW w:w="2118" w:type="dxa"/>
          </w:tcPr>
          <w:p w14:paraId="779EF7C8" w14:textId="77777777" w:rsidR="006B61AA" w:rsidRPr="000C7BD4" w:rsidRDefault="006B61AA" w:rsidP="0048465D">
            <w:pPr>
              <w:ind w:left="-54"/>
              <w:rPr>
                <w:rFonts w:eastAsia="Calibri" w:cs="Arial"/>
              </w:rPr>
            </w:pPr>
          </w:p>
        </w:tc>
        <w:tc>
          <w:tcPr>
            <w:tcW w:w="1821" w:type="dxa"/>
            <w:shd w:val="clear" w:color="auto" w:fill="auto"/>
          </w:tcPr>
          <w:p w14:paraId="2894BC54" w14:textId="77777777" w:rsidR="006B61AA" w:rsidRPr="000C7BD4" w:rsidRDefault="006B61AA" w:rsidP="0048465D">
            <w:pPr>
              <w:rPr>
                <w:rFonts w:eastAsia="Calibri" w:cs="Arial"/>
              </w:rPr>
            </w:pPr>
          </w:p>
        </w:tc>
        <w:tc>
          <w:tcPr>
            <w:tcW w:w="1969" w:type="dxa"/>
            <w:shd w:val="clear" w:color="auto" w:fill="auto"/>
          </w:tcPr>
          <w:p w14:paraId="6D09B90E" w14:textId="77777777" w:rsidR="006B61AA" w:rsidRPr="000C7BD4" w:rsidRDefault="006B61AA" w:rsidP="0048465D">
            <w:pPr>
              <w:rPr>
                <w:rFonts w:eastAsia="Calibri" w:cs="Arial"/>
              </w:rPr>
            </w:pPr>
          </w:p>
        </w:tc>
        <w:tc>
          <w:tcPr>
            <w:tcW w:w="1961" w:type="dxa"/>
            <w:shd w:val="clear" w:color="auto" w:fill="auto"/>
          </w:tcPr>
          <w:p w14:paraId="290D466C" w14:textId="77777777" w:rsidR="006B61AA" w:rsidRPr="000C7BD4" w:rsidRDefault="006B61AA" w:rsidP="0048465D">
            <w:pPr>
              <w:rPr>
                <w:rFonts w:eastAsia="Calibri" w:cs="Arial"/>
              </w:rPr>
            </w:pPr>
          </w:p>
        </w:tc>
        <w:tc>
          <w:tcPr>
            <w:tcW w:w="1960" w:type="dxa"/>
            <w:shd w:val="clear" w:color="auto" w:fill="auto"/>
          </w:tcPr>
          <w:p w14:paraId="7D536C48" w14:textId="77777777" w:rsidR="006B61AA" w:rsidRPr="000C7BD4" w:rsidRDefault="006B61AA" w:rsidP="0048465D">
            <w:pPr>
              <w:rPr>
                <w:rFonts w:eastAsia="Calibri" w:cs="Arial"/>
              </w:rPr>
            </w:pPr>
          </w:p>
        </w:tc>
        <w:tc>
          <w:tcPr>
            <w:tcW w:w="1969" w:type="dxa"/>
            <w:shd w:val="clear" w:color="auto" w:fill="auto"/>
          </w:tcPr>
          <w:p w14:paraId="046DF833" w14:textId="77777777" w:rsidR="006B61AA" w:rsidRPr="000C7BD4" w:rsidRDefault="006B61AA" w:rsidP="0048465D">
            <w:pPr>
              <w:rPr>
                <w:rFonts w:eastAsia="Calibri" w:cs="Arial"/>
              </w:rPr>
            </w:pPr>
          </w:p>
        </w:tc>
      </w:tr>
      <w:tr w:rsidR="006B61AA" w:rsidRPr="000C7BD4" w14:paraId="7F3C1D5C" w14:textId="77777777" w:rsidTr="0048465D">
        <w:trPr>
          <w:jc w:val="right"/>
        </w:trPr>
        <w:tc>
          <w:tcPr>
            <w:tcW w:w="920" w:type="dxa"/>
            <w:shd w:val="clear" w:color="auto" w:fill="auto"/>
          </w:tcPr>
          <w:p w14:paraId="2B970984" w14:textId="77777777" w:rsidR="006B61AA" w:rsidRPr="000C7BD4" w:rsidRDefault="006B61AA" w:rsidP="0048465D">
            <w:pPr>
              <w:ind w:left="37"/>
              <w:rPr>
                <w:rFonts w:eastAsia="Calibri" w:cs="Arial"/>
              </w:rPr>
            </w:pPr>
          </w:p>
        </w:tc>
        <w:tc>
          <w:tcPr>
            <w:tcW w:w="1955" w:type="dxa"/>
            <w:shd w:val="clear" w:color="auto" w:fill="auto"/>
          </w:tcPr>
          <w:p w14:paraId="5C54D8DB" w14:textId="77777777" w:rsidR="006B61AA" w:rsidRPr="000C7BD4" w:rsidRDefault="006B61AA" w:rsidP="0048465D">
            <w:pPr>
              <w:ind w:left="0"/>
              <w:rPr>
                <w:rFonts w:eastAsia="Calibri" w:cs="Arial"/>
              </w:rPr>
            </w:pPr>
          </w:p>
        </w:tc>
        <w:tc>
          <w:tcPr>
            <w:tcW w:w="2118" w:type="dxa"/>
          </w:tcPr>
          <w:p w14:paraId="3E102379" w14:textId="77777777" w:rsidR="006B61AA" w:rsidRPr="000C7BD4" w:rsidRDefault="006B61AA" w:rsidP="0048465D">
            <w:pPr>
              <w:ind w:left="-54"/>
              <w:rPr>
                <w:rFonts w:eastAsia="Calibri" w:cs="Arial"/>
              </w:rPr>
            </w:pPr>
          </w:p>
        </w:tc>
        <w:tc>
          <w:tcPr>
            <w:tcW w:w="1821" w:type="dxa"/>
            <w:shd w:val="clear" w:color="auto" w:fill="auto"/>
          </w:tcPr>
          <w:p w14:paraId="0C2DB19A" w14:textId="77777777" w:rsidR="006B61AA" w:rsidRPr="000C7BD4" w:rsidRDefault="006B61AA" w:rsidP="0048465D">
            <w:pPr>
              <w:rPr>
                <w:rFonts w:eastAsia="Calibri" w:cs="Arial"/>
              </w:rPr>
            </w:pPr>
          </w:p>
        </w:tc>
        <w:tc>
          <w:tcPr>
            <w:tcW w:w="1969" w:type="dxa"/>
            <w:shd w:val="clear" w:color="auto" w:fill="auto"/>
          </w:tcPr>
          <w:p w14:paraId="50030FDA" w14:textId="77777777" w:rsidR="006B61AA" w:rsidRPr="000C7BD4" w:rsidRDefault="006B61AA" w:rsidP="0048465D">
            <w:pPr>
              <w:rPr>
                <w:rFonts w:eastAsia="Calibri" w:cs="Arial"/>
              </w:rPr>
            </w:pPr>
          </w:p>
        </w:tc>
        <w:tc>
          <w:tcPr>
            <w:tcW w:w="1961" w:type="dxa"/>
            <w:shd w:val="clear" w:color="auto" w:fill="auto"/>
          </w:tcPr>
          <w:p w14:paraId="2083ECCC" w14:textId="77777777" w:rsidR="006B61AA" w:rsidRPr="000C7BD4" w:rsidRDefault="006B61AA" w:rsidP="0048465D">
            <w:pPr>
              <w:rPr>
                <w:rFonts w:eastAsia="Calibri" w:cs="Arial"/>
              </w:rPr>
            </w:pPr>
          </w:p>
        </w:tc>
        <w:tc>
          <w:tcPr>
            <w:tcW w:w="1960" w:type="dxa"/>
            <w:shd w:val="clear" w:color="auto" w:fill="auto"/>
          </w:tcPr>
          <w:p w14:paraId="00201658" w14:textId="77777777" w:rsidR="006B61AA" w:rsidRPr="000C7BD4" w:rsidRDefault="006B61AA" w:rsidP="0048465D">
            <w:pPr>
              <w:rPr>
                <w:rFonts w:eastAsia="Calibri" w:cs="Arial"/>
              </w:rPr>
            </w:pPr>
          </w:p>
        </w:tc>
        <w:tc>
          <w:tcPr>
            <w:tcW w:w="1969" w:type="dxa"/>
            <w:shd w:val="clear" w:color="auto" w:fill="auto"/>
          </w:tcPr>
          <w:p w14:paraId="6A05E557" w14:textId="77777777" w:rsidR="006B61AA" w:rsidRPr="000C7BD4" w:rsidRDefault="006B61AA" w:rsidP="0048465D">
            <w:pPr>
              <w:rPr>
                <w:rFonts w:eastAsia="Calibri" w:cs="Arial"/>
              </w:rPr>
            </w:pPr>
          </w:p>
        </w:tc>
      </w:tr>
      <w:tr w:rsidR="006B61AA" w:rsidRPr="000C7BD4" w14:paraId="4EE61305" w14:textId="77777777" w:rsidTr="0048465D">
        <w:trPr>
          <w:jc w:val="right"/>
        </w:trPr>
        <w:tc>
          <w:tcPr>
            <w:tcW w:w="920" w:type="dxa"/>
            <w:shd w:val="clear" w:color="auto" w:fill="auto"/>
          </w:tcPr>
          <w:p w14:paraId="403F4A15" w14:textId="77777777" w:rsidR="006B61AA" w:rsidRPr="000C7BD4" w:rsidRDefault="006B61AA" w:rsidP="0048465D">
            <w:pPr>
              <w:ind w:left="37"/>
              <w:rPr>
                <w:rFonts w:eastAsia="Calibri" w:cs="Arial"/>
              </w:rPr>
            </w:pPr>
          </w:p>
        </w:tc>
        <w:tc>
          <w:tcPr>
            <w:tcW w:w="1955" w:type="dxa"/>
            <w:shd w:val="clear" w:color="auto" w:fill="auto"/>
          </w:tcPr>
          <w:p w14:paraId="5709E49D" w14:textId="77777777" w:rsidR="006B61AA" w:rsidRPr="000C7BD4" w:rsidRDefault="006B61AA" w:rsidP="0048465D">
            <w:pPr>
              <w:ind w:left="0"/>
              <w:rPr>
                <w:rFonts w:eastAsia="Calibri" w:cs="Arial"/>
              </w:rPr>
            </w:pPr>
          </w:p>
        </w:tc>
        <w:tc>
          <w:tcPr>
            <w:tcW w:w="2118" w:type="dxa"/>
          </w:tcPr>
          <w:p w14:paraId="319444D6" w14:textId="77777777" w:rsidR="006B61AA" w:rsidRPr="000C7BD4" w:rsidRDefault="006B61AA" w:rsidP="0048465D">
            <w:pPr>
              <w:ind w:left="-54"/>
              <w:rPr>
                <w:rFonts w:eastAsia="Calibri" w:cs="Arial"/>
              </w:rPr>
            </w:pPr>
          </w:p>
        </w:tc>
        <w:tc>
          <w:tcPr>
            <w:tcW w:w="1821" w:type="dxa"/>
            <w:shd w:val="clear" w:color="auto" w:fill="auto"/>
          </w:tcPr>
          <w:p w14:paraId="20218B81" w14:textId="77777777" w:rsidR="006B61AA" w:rsidRPr="000C7BD4" w:rsidRDefault="006B61AA" w:rsidP="0048465D">
            <w:pPr>
              <w:rPr>
                <w:rFonts w:eastAsia="Calibri" w:cs="Arial"/>
              </w:rPr>
            </w:pPr>
          </w:p>
        </w:tc>
        <w:tc>
          <w:tcPr>
            <w:tcW w:w="1969" w:type="dxa"/>
            <w:shd w:val="clear" w:color="auto" w:fill="auto"/>
          </w:tcPr>
          <w:p w14:paraId="41F18B76" w14:textId="77777777" w:rsidR="006B61AA" w:rsidRPr="000C7BD4" w:rsidRDefault="006B61AA" w:rsidP="0048465D">
            <w:pPr>
              <w:rPr>
                <w:rFonts w:eastAsia="Calibri" w:cs="Arial"/>
              </w:rPr>
            </w:pPr>
          </w:p>
        </w:tc>
        <w:tc>
          <w:tcPr>
            <w:tcW w:w="1961" w:type="dxa"/>
            <w:shd w:val="clear" w:color="auto" w:fill="auto"/>
          </w:tcPr>
          <w:p w14:paraId="6A7FFF2A" w14:textId="77777777" w:rsidR="006B61AA" w:rsidRPr="000C7BD4" w:rsidRDefault="006B61AA" w:rsidP="0048465D">
            <w:pPr>
              <w:rPr>
                <w:rFonts w:eastAsia="Calibri" w:cs="Arial"/>
              </w:rPr>
            </w:pPr>
          </w:p>
        </w:tc>
        <w:tc>
          <w:tcPr>
            <w:tcW w:w="1960" w:type="dxa"/>
            <w:shd w:val="clear" w:color="auto" w:fill="auto"/>
          </w:tcPr>
          <w:p w14:paraId="4B6CCB2B" w14:textId="77777777" w:rsidR="006B61AA" w:rsidRPr="000C7BD4" w:rsidRDefault="006B61AA" w:rsidP="0048465D">
            <w:pPr>
              <w:rPr>
                <w:rFonts w:eastAsia="Calibri" w:cs="Arial"/>
              </w:rPr>
            </w:pPr>
          </w:p>
        </w:tc>
        <w:tc>
          <w:tcPr>
            <w:tcW w:w="1969" w:type="dxa"/>
            <w:shd w:val="clear" w:color="auto" w:fill="auto"/>
          </w:tcPr>
          <w:p w14:paraId="27BB1374" w14:textId="77777777" w:rsidR="006B61AA" w:rsidRPr="000C7BD4" w:rsidRDefault="006B61AA" w:rsidP="0048465D">
            <w:pPr>
              <w:rPr>
                <w:rFonts w:eastAsia="Calibri" w:cs="Arial"/>
              </w:rPr>
            </w:pPr>
          </w:p>
        </w:tc>
      </w:tr>
      <w:tr w:rsidR="006B61AA" w:rsidRPr="000C7BD4" w14:paraId="6BD092E0" w14:textId="77777777" w:rsidTr="0048465D">
        <w:trPr>
          <w:jc w:val="right"/>
        </w:trPr>
        <w:tc>
          <w:tcPr>
            <w:tcW w:w="920" w:type="dxa"/>
            <w:shd w:val="clear" w:color="auto" w:fill="auto"/>
          </w:tcPr>
          <w:p w14:paraId="6B748466" w14:textId="77777777" w:rsidR="006B61AA" w:rsidRPr="000C7BD4" w:rsidRDefault="006B61AA" w:rsidP="0048465D">
            <w:pPr>
              <w:ind w:left="37"/>
              <w:rPr>
                <w:rFonts w:eastAsia="Calibri" w:cs="Arial"/>
              </w:rPr>
            </w:pPr>
          </w:p>
        </w:tc>
        <w:tc>
          <w:tcPr>
            <w:tcW w:w="1955" w:type="dxa"/>
            <w:shd w:val="clear" w:color="auto" w:fill="auto"/>
          </w:tcPr>
          <w:p w14:paraId="7008383C" w14:textId="77777777" w:rsidR="006B61AA" w:rsidRPr="000C7BD4" w:rsidRDefault="006B61AA" w:rsidP="0048465D">
            <w:pPr>
              <w:ind w:left="0"/>
              <w:rPr>
                <w:rFonts w:eastAsia="Calibri" w:cs="Arial"/>
              </w:rPr>
            </w:pPr>
          </w:p>
        </w:tc>
        <w:tc>
          <w:tcPr>
            <w:tcW w:w="2118" w:type="dxa"/>
          </w:tcPr>
          <w:p w14:paraId="06624751" w14:textId="77777777" w:rsidR="006B61AA" w:rsidRPr="000C7BD4" w:rsidRDefault="006B61AA" w:rsidP="0048465D">
            <w:pPr>
              <w:ind w:left="-54"/>
              <w:rPr>
                <w:rFonts w:eastAsia="Calibri" w:cs="Arial"/>
              </w:rPr>
            </w:pPr>
          </w:p>
        </w:tc>
        <w:tc>
          <w:tcPr>
            <w:tcW w:w="1821" w:type="dxa"/>
            <w:shd w:val="clear" w:color="auto" w:fill="auto"/>
          </w:tcPr>
          <w:p w14:paraId="0356A919" w14:textId="77777777" w:rsidR="006B61AA" w:rsidRPr="000C7BD4" w:rsidRDefault="006B61AA" w:rsidP="0048465D">
            <w:pPr>
              <w:rPr>
                <w:rFonts w:eastAsia="Calibri" w:cs="Arial"/>
              </w:rPr>
            </w:pPr>
          </w:p>
        </w:tc>
        <w:tc>
          <w:tcPr>
            <w:tcW w:w="1969" w:type="dxa"/>
            <w:shd w:val="clear" w:color="auto" w:fill="auto"/>
          </w:tcPr>
          <w:p w14:paraId="2EA1E02D" w14:textId="77777777" w:rsidR="006B61AA" w:rsidRPr="000C7BD4" w:rsidRDefault="006B61AA" w:rsidP="0048465D">
            <w:pPr>
              <w:rPr>
                <w:rFonts w:eastAsia="Calibri" w:cs="Arial"/>
              </w:rPr>
            </w:pPr>
          </w:p>
        </w:tc>
        <w:tc>
          <w:tcPr>
            <w:tcW w:w="1961" w:type="dxa"/>
            <w:shd w:val="clear" w:color="auto" w:fill="auto"/>
          </w:tcPr>
          <w:p w14:paraId="1321EBC0" w14:textId="77777777" w:rsidR="006B61AA" w:rsidRPr="000C7BD4" w:rsidRDefault="006B61AA" w:rsidP="0048465D">
            <w:pPr>
              <w:rPr>
                <w:rFonts w:eastAsia="Calibri" w:cs="Arial"/>
              </w:rPr>
            </w:pPr>
          </w:p>
        </w:tc>
        <w:tc>
          <w:tcPr>
            <w:tcW w:w="1960" w:type="dxa"/>
            <w:shd w:val="clear" w:color="auto" w:fill="auto"/>
          </w:tcPr>
          <w:p w14:paraId="175DF095" w14:textId="77777777" w:rsidR="006B61AA" w:rsidRPr="000C7BD4" w:rsidRDefault="006B61AA" w:rsidP="0048465D">
            <w:pPr>
              <w:rPr>
                <w:rFonts w:eastAsia="Calibri" w:cs="Arial"/>
              </w:rPr>
            </w:pPr>
          </w:p>
        </w:tc>
        <w:tc>
          <w:tcPr>
            <w:tcW w:w="1969" w:type="dxa"/>
            <w:shd w:val="clear" w:color="auto" w:fill="auto"/>
          </w:tcPr>
          <w:p w14:paraId="09E330B7" w14:textId="77777777" w:rsidR="006B61AA" w:rsidRPr="000C7BD4" w:rsidRDefault="006B61AA" w:rsidP="0048465D">
            <w:pPr>
              <w:rPr>
                <w:rFonts w:eastAsia="Calibri" w:cs="Arial"/>
              </w:rPr>
            </w:pPr>
          </w:p>
        </w:tc>
      </w:tr>
      <w:tr w:rsidR="006B61AA" w:rsidRPr="000C7BD4" w14:paraId="1322D504" w14:textId="77777777" w:rsidTr="0048465D">
        <w:trPr>
          <w:jc w:val="right"/>
        </w:trPr>
        <w:tc>
          <w:tcPr>
            <w:tcW w:w="920" w:type="dxa"/>
            <w:shd w:val="clear" w:color="auto" w:fill="auto"/>
          </w:tcPr>
          <w:p w14:paraId="3B9F96A2" w14:textId="77777777" w:rsidR="006B61AA" w:rsidRPr="000C7BD4" w:rsidRDefault="006B61AA" w:rsidP="0048465D">
            <w:pPr>
              <w:ind w:left="37"/>
              <w:rPr>
                <w:rFonts w:eastAsia="Calibri" w:cs="Arial"/>
              </w:rPr>
            </w:pPr>
          </w:p>
        </w:tc>
        <w:tc>
          <w:tcPr>
            <w:tcW w:w="1955" w:type="dxa"/>
            <w:shd w:val="clear" w:color="auto" w:fill="auto"/>
          </w:tcPr>
          <w:p w14:paraId="7462970C" w14:textId="77777777" w:rsidR="006B61AA" w:rsidRPr="000C7BD4" w:rsidRDefault="006B61AA" w:rsidP="0048465D">
            <w:pPr>
              <w:ind w:left="0"/>
              <w:rPr>
                <w:rFonts w:eastAsia="Calibri" w:cs="Arial"/>
              </w:rPr>
            </w:pPr>
          </w:p>
        </w:tc>
        <w:tc>
          <w:tcPr>
            <w:tcW w:w="2118" w:type="dxa"/>
          </w:tcPr>
          <w:p w14:paraId="05498B2B" w14:textId="77777777" w:rsidR="006B61AA" w:rsidRPr="000C7BD4" w:rsidRDefault="006B61AA" w:rsidP="0048465D">
            <w:pPr>
              <w:ind w:left="-54"/>
              <w:rPr>
                <w:rFonts w:eastAsia="Calibri" w:cs="Arial"/>
              </w:rPr>
            </w:pPr>
          </w:p>
        </w:tc>
        <w:tc>
          <w:tcPr>
            <w:tcW w:w="1821" w:type="dxa"/>
            <w:shd w:val="clear" w:color="auto" w:fill="auto"/>
          </w:tcPr>
          <w:p w14:paraId="716CA1FF" w14:textId="77777777" w:rsidR="006B61AA" w:rsidRPr="000C7BD4" w:rsidRDefault="006B61AA" w:rsidP="0048465D">
            <w:pPr>
              <w:rPr>
                <w:rFonts w:eastAsia="Calibri" w:cs="Arial"/>
              </w:rPr>
            </w:pPr>
          </w:p>
        </w:tc>
        <w:tc>
          <w:tcPr>
            <w:tcW w:w="1969" w:type="dxa"/>
            <w:shd w:val="clear" w:color="auto" w:fill="auto"/>
          </w:tcPr>
          <w:p w14:paraId="6F8FA85F" w14:textId="77777777" w:rsidR="006B61AA" w:rsidRPr="000C7BD4" w:rsidRDefault="006B61AA" w:rsidP="0048465D">
            <w:pPr>
              <w:rPr>
                <w:rFonts w:eastAsia="Calibri" w:cs="Arial"/>
              </w:rPr>
            </w:pPr>
          </w:p>
        </w:tc>
        <w:tc>
          <w:tcPr>
            <w:tcW w:w="1961" w:type="dxa"/>
            <w:shd w:val="clear" w:color="auto" w:fill="auto"/>
          </w:tcPr>
          <w:p w14:paraId="753B44B6" w14:textId="77777777" w:rsidR="006B61AA" w:rsidRPr="000C7BD4" w:rsidRDefault="006B61AA" w:rsidP="0048465D">
            <w:pPr>
              <w:rPr>
                <w:rFonts w:eastAsia="Calibri" w:cs="Arial"/>
              </w:rPr>
            </w:pPr>
          </w:p>
        </w:tc>
        <w:tc>
          <w:tcPr>
            <w:tcW w:w="1960" w:type="dxa"/>
            <w:shd w:val="clear" w:color="auto" w:fill="auto"/>
          </w:tcPr>
          <w:p w14:paraId="7DC7F239" w14:textId="77777777" w:rsidR="006B61AA" w:rsidRPr="000C7BD4" w:rsidRDefault="006B61AA" w:rsidP="0048465D">
            <w:pPr>
              <w:rPr>
                <w:rFonts w:eastAsia="Calibri" w:cs="Arial"/>
              </w:rPr>
            </w:pPr>
          </w:p>
        </w:tc>
        <w:tc>
          <w:tcPr>
            <w:tcW w:w="1969" w:type="dxa"/>
            <w:shd w:val="clear" w:color="auto" w:fill="auto"/>
          </w:tcPr>
          <w:p w14:paraId="7AA47B80" w14:textId="77777777" w:rsidR="006B61AA" w:rsidRPr="000C7BD4" w:rsidRDefault="006B61AA" w:rsidP="0048465D">
            <w:pPr>
              <w:rPr>
                <w:rFonts w:eastAsia="Calibri" w:cs="Arial"/>
              </w:rPr>
            </w:pPr>
          </w:p>
        </w:tc>
      </w:tr>
      <w:tr w:rsidR="006B61AA" w:rsidRPr="000C7BD4" w14:paraId="744A9416" w14:textId="77777777" w:rsidTr="0048465D">
        <w:trPr>
          <w:jc w:val="right"/>
        </w:trPr>
        <w:tc>
          <w:tcPr>
            <w:tcW w:w="920" w:type="dxa"/>
            <w:shd w:val="clear" w:color="auto" w:fill="auto"/>
          </w:tcPr>
          <w:p w14:paraId="3A52A324" w14:textId="77777777" w:rsidR="006B61AA" w:rsidRPr="000C7BD4" w:rsidRDefault="006B61AA" w:rsidP="0048465D">
            <w:pPr>
              <w:ind w:left="37"/>
              <w:rPr>
                <w:rFonts w:eastAsia="Calibri" w:cs="Arial"/>
              </w:rPr>
            </w:pPr>
          </w:p>
        </w:tc>
        <w:tc>
          <w:tcPr>
            <w:tcW w:w="1955" w:type="dxa"/>
            <w:shd w:val="clear" w:color="auto" w:fill="auto"/>
          </w:tcPr>
          <w:p w14:paraId="0F4967C2" w14:textId="77777777" w:rsidR="006B61AA" w:rsidRPr="000C7BD4" w:rsidRDefault="006B61AA" w:rsidP="0048465D">
            <w:pPr>
              <w:ind w:left="0"/>
              <w:rPr>
                <w:rFonts w:eastAsia="Calibri" w:cs="Arial"/>
              </w:rPr>
            </w:pPr>
          </w:p>
        </w:tc>
        <w:tc>
          <w:tcPr>
            <w:tcW w:w="2118" w:type="dxa"/>
          </w:tcPr>
          <w:p w14:paraId="0E1E427D" w14:textId="77777777" w:rsidR="006B61AA" w:rsidRPr="000C7BD4" w:rsidRDefault="006B61AA" w:rsidP="0048465D">
            <w:pPr>
              <w:ind w:left="-54"/>
              <w:rPr>
                <w:rFonts w:eastAsia="Calibri" w:cs="Arial"/>
              </w:rPr>
            </w:pPr>
          </w:p>
        </w:tc>
        <w:tc>
          <w:tcPr>
            <w:tcW w:w="1821" w:type="dxa"/>
            <w:shd w:val="clear" w:color="auto" w:fill="auto"/>
          </w:tcPr>
          <w:p w14:paraId="39E9740D" w14:textId="77777777" w:rsidR="006B61AA" w:rsidRPr="000C7BD4" w:rsidRDefault="006B61AA" w:rsidP="0048465D">
            <w:pPr>
              <w:rPr>
                <w:rFonts w:eastAsia="Calibri" w:cs="Arial"/>
              </w:rPr>
            </w:pPr>
          </w:p>
        </w:tc>
        <w:tc>
          <w:tcPr>
            <w:tcW w:w="1969" w:type="dxa"/>
            <w:shd w:val="clear" w:color="auto" w:fill="auto"/>
          </w:tcPr>
          <w:p w14:paraId="4C15EADE" w14:textId="77777777" w:rsidR="006B61AA" w:rsidRPr="000C7BD4" w:rsidRDefault="006B61AA" w:rsidP="0048465D">
            <w:pPr>
              <w:rPr>
                <w:rFonts w:eastAsia="Calibri" w:cs="Arial"/>
              </w:rPr>
            </w:pPr>
          </w:p>
        </w:tc>
        <w:tc>
          <w:tcPr>
            <w:tcW w:w="1961" w:type="dxa"/>
            <w:shd w:val="clear" w:color="auto" w:fill="auto"/>
          </w:tcPr>
          <w:p w14:paraId="7FE01FCF" w14:textId="77777777" w:rsidR="006B61AA" w:rsidRPr="000C7BD4" w:rsidRDefault="006B61AA" w:rsidP="0048465D">
            <w:pPr>
              <w:rPr>
                <w:rFonts w:eastAsia="Calibri" w:cs="Arial"/>
              </w:rPr>
            </w:pPr>
          </w:p>
        </w:tc>
        <w:tc>
          <w:tcPr>
            <w:tcW w:w="1960" w:type="dxa"/>
            <w:shd w:val="clear" w:color="auto" w:fill="auto"/>
          </w:tcPr>
          <w:p w14:paraId="54314E3F" w14:textId="77777777" w:rsidR="006B61AA" w:rsidRPr="000C7BD4" w:rsidRDefault="006B61AA" w:rsidP="0048465D">
            <w:pPr>
              <w:rPr>
                <w:rFonts w:eastAsia="Calibri" w:cs="Arial"/>
              </w:rPr>
            </w:pPr>
          </w:p>
        </w:tc>
        <w:tc>
          <w:tcPr>
            <w:tcW w:w="1969" w:type="dxa"/>
            <w:shd w:val="clear" w:color="auto" w:fill="auto"/>
          </w:tcPr>
          <w:p w14:paraId="02939F15" w14:textId="77777777" w:rsidR="006B61AA" w:rsidRPr="000C7BD4" w:rsidRDefault="006B61AA" w:rsidP="0048465D">
            <w:pPr>
              <w:rPr>
                <w:rFonts w:eastAsia="Calibri" w:cs="Arial"/>
              </w:rPr>
            </w:pPr>
          </w:p>
        </w:tc>
      </w:tr>
    </w:tbl>
    <w:p w14:paraId="6C1FF751" w14:textId="77777777" w:rsidR="006B61AA" w:rsidRPr="00997689" w:rsidRDefault="006B61AA" w:rsidP="006B61AA">
      <w:pPr>
        <w:pStyle w:val="Question"/>
        <w:keepNext/>
        <w:spacing w:before="0" w:after="0"/>
        <w:ind w:left="142" w:firstLine="0"/>
        <w:rPr>
          <w:rFonts w:cs="Arial"/>
          <w:color w:val="262626"/>
          <w:sz w:val="14"/>
          <w:u w:val="single"/>
        </w:rPr>
      </w:pPr>
      <w:r w:rsidRPr="00916267">
        <w:rPr>
          <w:rFonts w:cs="Arial"/>
          <w:sz w:val="16"/>
          <w:vertAlign w:val="superscript"/>
        </w:rPr>
        <w:t xml:space="preserve">1 </w:t>
      </w:r>
      <w:r w:rsidRPr="00916267">
        <w:rPr>
          <w:rFonts w:cs="Arial"/>
          <w:color w:val="262626"/>
          <w:sz w:val="14"/>
        </w:rPr>
        <w:t xml:space="preserve"> </w:t>
      </w:r>
      <w:r w:rsidRPr="00916267">
        <w:rPr>
          <w:rFonts w:cs="Arial"/>
          <w:color w:val="262626"/>
          <w:sz w:val="14"/>
          <w:szCs w:val="14"/>
        </w:rPr>
        <w:t xml:space="preserve">As per </w:t>
      </w:r>
      <w:r w:rsidRPr="00A15B17">
        <w:rPr>
          <w:rFonts w:cs="Arial"/>
          <w:strike/>
          <w:color w:val="262626"/>
          <w:sz w:val="14"/>
          <w:szCs w:val="14"/>
        </w:rPr>
        <w:t>SPV.03.01 R0020/C0010, Annex II of the Implementing Regulations</w:t>
      </w:r>
      <w:r w:rsidRPr="00997689">
        <w:rPr>
          <w:rFonts w:cs="Arial"/>
          <w:color w:val="262626"/>
          <w:sz w:val="14"/>
          <w:szCs w:val="14"/>
        </w:rPr>
        <w:t xml:space="preserve"> </w:t>
      </w:r>
      <w:r w:rsidRPr="00A15B17">
        <w:rPr>
          <w:rFonts w:cs="Arial"/>
          <w:color w:val="262626"/>
          <w:sz w:val="14"/>
          <w:szCs w:val="14"/>
          <w:u w:val="single"/>
        </w:rPr>
        <w:t>Chapter 6 Forms of the ISPV Part of the PRA Rulebook</w:t>
      </w:r>
    </w:p>
    <w:p w14:paraId="215FE1C7" w14:textId="77777777" w:rsidR="006B61AA" w:rsidRPr="00916267" w:rsidRDefault="006B61AA" w:rsidP="006B61AA">
      <w:pPr>
        <w:ind w:left="0"/>
      </w:pPr>
    </w:p>
    <w:p w14:paraId="766552CD" w14:textId="77777777" w:rsidR="006B61AA" w:rsidRDefault="006B61AA" w:rsidP="006B61AA"/>
    <w:p w14:paraId="28267590" w14:textId="77777777" w:rsidR="006B61AA" w:rsidRPr="0011719C" w:rsidRDefault="006B61AA" w:rsidP="006B61AA"/>
    <w:p w14:paraId="6678EF26" w14:textId="77777777" w:rsidR="006B61AA" w:rsidRPr="0011719C" w:rsidRDefault="006B61AA" w:rsidP="006B61AA"/>
    <w:p w14:paraId="487B7CD7" w14:textId="77777777" w:rsidR="006B61AA" w:rsidRPr="0011719C" w:rsidRDefault="006B61AA" w:rsidP="006B61AA"/>
    <w:p w14:paraId="44711D7F" w14:textId="77777777" w:rsidR="006B61AA" w:rsidRPr="0011719C" w:rsidRDefault="006B61AA" w:rsidP="006B61AA"/>
    <w:p w14:paraId="42855F5D" w14:textId="77777777" w:rsidR="006B61AA" w:rsidRPr="0011719C" w:rsidRDefault="006B61AA" w:rsidP="006B61AA">
      <w:pPr>
        <w:tabs>
          <w:tab w:val="left" w:pos="1256"/>
        </w:tabs>
      </w:pPr>
      <w:r>
        <w:tab/>
      </w:r>
    </w:p>
    <w:p w14:paraId="11A83E8A" w14:textId="77777777" w:rsidR="006B61AA" w:rsidRPr="0011719C" w:rsidRDefault="006B61AA" w:rsidP="006B61AA">
      <w:pPr>
        <w:tabs>
          <w:tab w:val="left" w:pos="1256"/>
        </w:tabs>
        <w:sectPr w:rsidR="006B61AA" w:rsidRPr="0011719C" w:rsidSect="006B61AA">
          <w:headerReference w:type="default" r:id="rId15"/>
          <w:footerReference w:type="default" r:id="rId16"/>
          <w:pgSz w:w="16846" w:h="11901" w:orient="landscape" w:code="9"/>
          <w:pgMar w:top="3119" w:right="1276" w:bottom="702" w:left="568" w:header="113" w:footer="680" w:gutter="0"/>
          <w:cols w:space="720"/>
          <w:docGrid w:linePitch="272"/>
        </w:sect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6B61AA" w:rsidRPr="00C80826" w14:paraId="4773F3D2" w14:textId="77777777" w:rsidTr="0048465D">
        <w:trPr>
          <w:trHeight w:val="1140"/>
        </w:trPr>
        <w:tc>
          <w:tcPr>
            <w:tcW w:w="993" w:type="dxa"/>
            <w:shd w:val="clear" w:color="auto" w:fill="701B45"/>
          </w:tcPr>
          <w:p w14:paraId="7E74001B" w14:textId="77777777" w:rsidR="006B61AA" w:rsidRPr="00D33082" w:rsidRDefault="006B61AA" w:rsidP="0048465D">
            <w:pPr>
              <w:pStyle w:val="Sectionnumber"/>
              <w:spacing w:before="120"/>
              <w:ind w:left="0" w:right="0"/>
              <w:jc w:val="center"/>
              <w:rPr>
                <w:sz w:val="120"/>
                <w:szCs w:val="120"/>
              </w:rPr>
            </w:pPr>
            <w:r>
              <w:rPr>
                <w:sz w:val="120"/>
                <w:szCs w:val="120"/>
              </w:rPr>
              <w:lastRenderedPageBreak/>
              <w:t>3</w:t>
            </w:r>
          </w:p>
        </w:tc>
        <w:tc>
          <w:tcPr>
            <w:tcW w:w="9498" w:type="dxa"/>
            <w:shd w:val="clear" w:color="auto" w:fill="701B45"/>
          </w:tcPr>
          <w:p w14:paraId="4335130E" w14:textId="77777777" w:rsidR="006B61AA" w:rsidRPr="00034A3B" w:rsidRDefault="006B61AA" w:rsidP="0048465D">
            <w:pPr>
              <w:pStyle w:val="SectionHeading"/>
              <w:framePr w:hSpace="0" w:wrap="auto" w:vAnchor="margin" w:hAnchor="text" w:xAlign="left" w:yAlign="inline"/>
            </w:pPr>
            <w:r w:rsidRPr="000C7BD4">
              <w:t>Documents submitted with this notification</w:t>
            </w:r>
          </w:p>
          <w:p w14:paraId="6628D4AE" w14:textId="77777777" w:rsidR="006B61AA" w:rsidRPr="000D3C75" w:rsidRDefault="006B61AA" w:rsidP="0048465D">
            <w:pPr>
              <w:pStyle w:val="SubheaderNorm"/>
              <w:tabs>
                <w:tab w:val="clear" w:pos="0"/>
              </w:tabs>
            </w:pPr>
            <w:r w:rsidRPr="000D3C75">
              <w:t>Please attach the documents related to this transaction which includes those specifically listed in the SOP.</w:t>
            </w:r>
          </w:p>
        </w:tc>
      </w:tr>
    </w:tbl>
    <w:p w14:paraId="465DAC9C" w14:textId="77777777" w:rsidR="006B61AA" w:rsidRPr="001030D7" w:rsidRDefault="006B61AA" w:rsidP="006B61AA">
      <w:pPr>
        <w:pStyle w:val="Heading2"/>
      </w:pPr>
      <w:r w:rsidRPr="000C7BD4">
        <w:t>Supporting documents you are sending with this form</w:t>
      </w:r>
    </w:p>
    <w:p w14:paraId="12B3B70A" w14:textId="77777777" w:rsidR="006B61AA" w:rsidRDefault="006B61AA" w:rsidP="006B61AA">
      <w:pPr>
        <w:pStyle w:val="Heading5"/>
      </w:pPr>
      <w:r w:rsidRPr="000C7BD4">
        <w:t>Please list below all the documents you are sending with this notification form. These should include the specific transaction documents related to this transaction, and those documents listed in the SOP.</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6B61AA" w:rsidRPr="00B75B52" w14:paraId="253A9DE5" w14:textId="77777777" w:rsidTr="0048465D">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1381B05C" w14:textId="77777777" w:rsidR="006B61AA" w:rsidRDefault="006B61AA" w:rsidP="0048465D">
            <w:pPr>
              <w:spacing w:after="0" w:line="240" w:lineRule="auto"/>
              <w:ind w:left="0"/>
            </w:pPr>
          </w:p>
          <w:p w14:paraId="715775F6" w14:textId="77777777" w:rsidR="006B61AA" w:rsidRDefault="006B61AA" w:rsidP="0048465D">
            <w:pPr>
              <w:spacing w:after="0" w:line="240" w:lineRule="auto"/>
              <w:ind w:left="0"/>
            </w:pPr>
          </w:p>
          <w:p w14:paraId="43555594" w14:textId="77777777" w:rsidR="006B61AA" w:rsidRDefault="006B61AA" w:rsidP="0048465D">
            <w:pPr>
              <w:spacing w:after="0" w:line="240" w:lineRule="auto"/>
              <w:ind w:left="0"/>
            </w:pPr>
          </w:p>
          <w:p w14:paraId="3BC0E84E" w14:textId="77777777" w:rsidR="006B61AA" w:rsidRDefault="006B61AA" w:rsidP="0048465D">
            <w:pPr>
              <w:spacing w:after="0" w:line="240" w:lineRule="auto"/>
              <w:ind w:left="0"/>
            </w:pPr>
          </w:p>
          <w:p w14:paraId="729CD47F" w14:textId="77777777" w:rsidR="006B61AA" w:rsidRDefault="006B61AA" w:rsidP="0048465D">
            <w:pPr>
              <w:spacing w:after="0" w:line="240" w:lineRule="auto"/>
              <w:ind w:left="0"/>
            </w:pPr>
          </w:p>
          <w:p w14:paraId="0590F604" w14:textId="77777777" w:rsidR="006B61AA" w:rsidRDefault="006B61AA" w:rsidP="0048465D">
            <w:pPr>
              <w:spacing w:after="0" w:line="240" w:lineRule="auto"/>
              <w:ind w:left="0"/>
            </w:pPr>
          </w:p>
        </w:tc>
      </w:tr>
    </w:tbl>
    <w:p w14:paraId="54C814A2" w14:textId="77777777" w:rsidR="006B61AA" w:rsidRDefault="006B61AA" w:rsidP="006B61AA">
      <w:pPr>
        <w:pStyle w:val="Heading5"/>
      </w:pPr>
      <w:r w:rsidRPr="000C7BD4">
        <w:t>Please provide any comments on supporting documents if necessary.</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6B61AA" w:rsidRPr="00B75B52" w14:paraId="07C2E349" w14:textId="77777777" w:rsidTr="0048465D">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1ACC7EC5" w14:textId="77777777" w:rsidR="006B61AA" w:rsidRDefault="006B61AA" w:rsidP="0048465D">
            <w:pPr>
              <w:spacing w:after="0" w:line="240" w:lineRule="auto"/>
              <w:ind w:left="0"/>
            </w:pPr>
          </w:p>
          <w:p w14:paraId="3227FEF8" w14:textId="77777777" w:rsidR="006B61AA" w:rsidRDefault="006B61AA" w:rsidP="0048465D">
            <w:pPr>
              <w:spacing w:after="0" w:line="240" w:lineRule="auto"/>
              <w:ind w:left="0"/>
            </w:pPr>
          </w:p>
          <w:p w14:paraId="436D3ACC" w14:textId="77777777" w:rsidR="006B61AA" w:rsidRDefault="006B61AA" w:rsidP="0048465D">
            <w:pPr>
              <w:spacing w:after="0" w:line="240" w:lineRule="auto"/>
              <w:ind w:left="0"/>
            </w:pPr>
          </w:p>
          <w:p w14:paraId="5075819F" w14:textId="77777777" w:rsidR="006B61AA" w:rsidRDefault="006B61AA" w:rsidP="0048465D">
            <w:pPr>
              <w:spacing w:after="0" w:line="240" w:lineRule="auto"/>
              <w:ind w:left="0"/>
            </w:pPr>
          </w:p>
          <w:p w14:paraId="46FA7E9D" w14:textId="77777777" w:rsidR="006B61AA" w:rsidRDefault="006B61AA" w:rsidP="0048465D">
            <w:pPr>
              <w:spacing w:after="0" w:line="240" w:lineRule="auto"/>
              <w:ind w:left="0"/>
            </w:pPr>
          </w:p>
          <w:p w14:paraId="12D81C50" w14:textId="77777777" w:rsidR="006B61AA" w:rsidRDefault="006B61AA" w:rsidP="0048465D">
            <w:pPr>
              <w:spacing w:after="0" w:line="240" w:lineRule="auto"/>
              <w:ind w:left="0"/>
            </w:pPr>
          </w:p>
        </w:tc>
      </w:tr>
    </w:tbl>
    <w:p w14:paraId="5A96202A" w14:textId="77777777" w:rsidR="006B61AA" w:rsidRPr="00B279EF" w:rsidRDefault="006B61AA" w:rsidP="006B61AA">
      <w:pPr>
        <w:pStyle w:val="Heading2"/>
      </w:pPr>
      <w:r w:rsidRPr="000C7BD4">
        <w:t>Other information</w:t>
      </w:r>
    </w:p>
    <w:p w14:paraId="4C5CD162" w14:textId="77777777" w:rsidR="006B61AA" w:rsidRDefault="006B61AA" w:rsidP="006B61AA">
      <w:pPr>
        <w:pStyle w:val="Heading5"/>
        <w:ind w:right="164"/>
      </w:pPr>
      <w:r w:rsidRPr="000C7BD4">
        <w:t>If there is anything else you would like to tell us about this notification please provide details below.</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6B61AA" w:rsidRPr="00B75B52" w14:paraId="61E9D6D8" w14:textId="77777777" w:rsidTr="0048465D">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1FD98C8C" w14:textId="77777777" w:rsidR="006B61AA" w:rsidRDefault="006B61AA" w:rsidP="0048465D">
            <w:pPr>
              <w:spacing w:after="0" w:line="240" w:lineRule="auto"/>
              <w:ind w:left="0"/>
            </w:pPr>
          </w:p>
          <w:p w14:paraId="77F19892" w14:textId="77777777" w:rsidR="006B61AA" w:rsidRDefault="006B61AA" w:rsidP="0048465D">
            <w:pPr>
              <w:spacing w:after="0" w:line="240" w:lineRule="auto"/>
              <w:ind w:left="0"/>
            </w:pPr>
          </w:p>
          <w:p w14:paraId="0A76FE59" w14:textId="77777777" w:rsidR="006B61AA" w:rsidRDefault="006B61AA" w:rsidP="0048465D">
            <w:pPr>
              <w:spacing w:after="0" w:line="240" w:lineRule="auto"/>
              <w:ind w:left="0"/>
            </w:pPr>
          </w:p>
          <w:p w14:paraId="12083FA0" w14:textId="77777777" w:rsidR="006B61AA" w:rsidRDefault="006B61AA" w:rsidP="0048465D">
            <w:pPr>
              <w:spacing w:after="0" w:line="240" w:lineRule="auto"/>
              <w:ind w:left="0"/>
            </w:pPr>
          </w:p>
          <w:p w14:paraId="617DA5CE" w14:textId="77777777" w:rsidR="006B61AA" w:rsidRDefault="006B61AA" w:rsidP="0048465D">
            <w:pPr>
              <w:spacing w:after="0" w:line="240" w:lineRule="auto"/>
              <w:ind w:left="0"/>
            </w:pPr>
          </w:p>
          <w:p w14:paraId="2C4EB105" w14:textId="77777777" w:rsidR="006B61AA" w:rsidRDefault="006B61AA" w:rsidP="0048465D">
            <w:pPr>
              <w:spacing w:after="0" w:line="240" w:lineRule="auto"/>
              <w:ind w:left="0"/>
            </w:pPr>
          </w:p>
        </w:tc>
      </w:tr>
    </w:tbl>
    <w:p w14:paraId="62E407FD" w14:textId="77777777" w:rsidR="006B61AA" w:rsidRDefault="006B61AA" w:rsidP="006B61AA">
      <w:pPr>
        <w:spacing w:after="20"/>
        <w:rPr>
          <w:rFonts w:cs="Arial"/>
          <w:bCs/>
        </w:rPr>
        <w:sectPr w:rsidR="006B61AA" w:rsidSect="006B61AA">
          <w:headerReference w:type="default" r:id="rId17"/>
          <w:footerReference w:type="first" r:id="rId18"/>
          <w:pgSz w:w="11901" w:h="16846" w:code="9"/>
          <w:pgMar w:top="1701" w:right="680" w:bottom="907" w:left="3119" w:header="567" w:footer="680" w:gutter="0"/>
          <w:cols w:space="720"/>
          <w:titlePg/>
        </w:sect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6B61AA" w:rsidRPr="00C80826" w14:paraId="0A30B948" w14:textId="77777777" w:rsidTr="0048465D">
        <w:trPr>
          <w:trHeight w:val="1276"/>
        </w:trPr>
        <w:tc>
          <w:tcPr>
            <w:tcW w:w="993" w:type="dxa"/>
            <w:shd w:val="clear" w:color="auto" w:fill="701B45"/>
          </w:tcPr>
          <w:p w14:paraId="611367D9" w14:textId="77777777" w:rsidR="006B61AA" w:rsidRPr="00D33082" w:rsidRDefault="006B61AA" w:rsidP="0048465D">
            <w:pPr>
              <w:pStyle w:val="Sectionnumber"/>
              <w:spacing w:before="120"/>
              <w:ind w:left="0" w:right="0"/>
              <w:jc w:val="center"/>
              <w:rPr>
                <w:sz w:val="120"/>
                <w:szCs w:val="120"/>
              </w:rPr>
            </w:pPr>
            <w:r>
              <w:rPr>
                <w:sz w:val="120"/>
                <w:szCs w:val="120"/>
              </w:rPr>
              <w:lastRenderedPageBreak/>
              <w:t>4</w:t>
            </w:r>
          </w:p>
        </w:tc>
        <w:tc>
          <w:tcPr>
            <w:tcW w:w="9498" w:type="dxa"/>
            <w:shd w:val="clear" w:color="auto" w:fill="701B45"/>
          </w:tcPr>
          <w:p w14:paraId="4083E219" w14:textId="77777777" w:rsidR="006B61AA" w:rsidRPr="00856F88" w:rsidRDefault="006B61AA" w:rsidP="0048465D">
            <w:pPr>
              <w:pStyle w:val="SectionHeading"/>
              <w:framePr w:hSpace="0" w:wrap="auto" w:vAnchor="margin" w:hAnchor="text" w:xAlign="left" w:yAlign="inline"/>
            </w:pPr>
            <w:r>
              <w:t>Declaration</w:t>
            </w:r>
          </w:p>
          <w:p w14:paraId="1E85B300" w14:textId="77777777" w:rsidR="006B61AA" w:rsidRPr="00A64E2B" w:rsidRDefault="006B61AA" w:rsidP="0048465D">
            <w:pPr>
              <w:pStyle w:val="SubheaderNorm"/>
              <w:tabs>
                <w:tab w:val="clear" w:pos="0"/>
              </w:tabs>
            </w:pPr>
          </w:p>
        </w:tc>
      </w:tr>
    </w:tbl>
    <w:p w14:paraId="0A40AE11" w14:textId="77777777" w:rsidR="006B61AA" w:rsidRPr="00034A3B" w:rsidRDefault="006B61AA" w:rsidP="006B61AA">
      <w:pPr>
        <w:pStyle w:val="Heading2"/>
      </w:pPr>
      <w:r w:rsidRPr="00034A3B">
        <w:t>Declaration</w:t>
      </w:r>
    </w:p>
    <w:p w14:paraId="6E626A69" w14:textId="77777777" w:rsidR="006B61AA" w:rsidRPr="00034A3B" w:rsidRDefault="006B61AA" w:rsidP="006B61AA">
      <w:r w:rsidRPr="00034A3B">
        <w:t xml:space="preserve">It is a criminal offence to – knowingly or recklessly – </w:t>
      </w:r>
      <w:r>
        <w:t>submit</w:t>
      </w:r>
      <w:r w:rsidRPr="00034A3B">
        <w:t xml:space="preserve"> information that is false, misleading or deceptive. </w:t>
      </w:r>
    </w:p>
    <w:p w14:paraId="50992CBD" w14:textId="77777777" w:rsidR="006B61AA" w:rsidRPr="00034A3B" w:rsidRDefault="006B61AA" w:rsidP="006B61AA">
      <w:r w:rsidRPr="00034A3B">
        <w:t>You must notify us immediately of any significant chan</w:t>
      </w:r>
      <w:r>
        <w:t>ge to the information provided.</w:t>
      </w:r>
    </w:p>
    <w:p w14:paraId="1F562C66" w14:textId="77777777" w:rsidR="006B61AA" w:rsidRPr="00B00290" w:rsidRDefault="006B61AA" w:rsidP="006B61AA">
      <w:pPr>
        <w:pStyle w:val="QuestionnoteChar"/>
        <w:spacing w:before="120" w:line="260" w:lineRule="exact"/>
        <w:ind w:hanging="567"/>
        <w:rPr>
          <w:rFonts w:cs="Arial"/>
          <w:sz w:val="20"/>
        </w:rPr>
      </w:pPr>
      <w:r w:rsidRPr="003B5A1F">
        <w:rPr>
          <w:rFonts w:cs="Arial"/>
          <w:sz w:val="20"/>
        </w:rPr>
        <w:tab/>
      </w:r>
      <w:r w:rsidRPr="003B5A1F">
        <w:rPr>
          <w:rFonts w:cs="Arial"/>
          <w:b/>
          <w:sz w:val="20"/>
        </w:rPr>
        <w:t>D1</w:t>
      </w:r>
      <w:r w:rsidRPr="003B5A1F">
        <w:rPr>
          <w:rFonts w:cs="Arial"/>
          <w:sz w:val="20"/>
        </w:rPr>
        <w:tab/>
      </w:r>
      <w:r>
        <w:rPr>
          <w:rFonts w:cs="Arial"/>
          <w:sz w:val="20"/>
        </w:rPr>
        <w:t xml:space="preserve">  </w:t>
      </w:r>
      <w:r w:rsidRPr="003B5A1F">
        <w:rPr>
          <w:rFonts w:cs="Arial"/>
          <w:sz w:val="20"/>
        </w:rPr>
        <w:t xml:space="preserve">I am authorised to make </w:t>
      </w:r>
      <w:r w:rsidRPr="000D3C75">
        <w:rPr>
          <w:rFonts w:cs="Arial"/>
          <w:sz w:val="20"/>
        </w:rPr>
        <w:t xml:space="preserve">this </w:t>
      </w:r>
      <w:r>
        <w:rPr>
          <w:rFonts w:cs="Arial"/>
          <w:sz w:val="20"/>
        </w:rPr>
        <w:t>notification</w:t>
      </w:r>
      <w:r w:rsidRPr="000D3C75">
        <w:rPr>
          <w:rFonts w:cs="Arial"/>
          <w:sz w:val="20"/>
        </w:rPr>
        <w:t xml:space="preserve"> on behalf of </w:t>
      </w:r>
      <w:r w:rsidRPr="00B00290">
        <w:rPr>
          <w:rFonts w:cs="Arial"/>
          <w:sz w:val="20"/>
        </w:rPr>
        <w:t xml:space="preserve">the </w:t>
      </w:r>
      <w:r w:rsidRPr="005045D3">
        <w:rPr>
          <w:rFonts w:cs="Arial"/>
          <w:sz w:val="20"/>
        </w:rPr>
        <w:t>UK</w:t>
      </w:r>
      <w:r w:rsidRPr="00B00290">
        <w:rPr>
          <w:rFonts w:cs="Arial"/>
          <w:sz w:val="20"/>
        </w:rPr>
        <w:t xml:space="preserve"> MISPV named on the front of this form.</w:t>
      </w:r>
    </w:p>
    <w:p w14:paraId="47F20172" w14:textId="77777777" w:rsidR="006B61AA" w:rsidRPr="00B00290" w:rsidRDefault="006B61AA" w:rsidP="006B61AA">
      <w:pPr>
        <w:pStyle w:val="QuestionnoteChar"/>
        <w:spacing w:before="120" w:line="260" w:lineRule="exact"/>
        <w:ind w:hanging="567"/>
        <w:rPr>
          <w:rFonts w:cs="Arial"/>
          <w:sz w:val="20"/>
        </w:rPr>
      </w:pPr>
      <w:r w:rsidRPr="00B00290">
        <w:rPr>
          <w:rFonts w:cs="Arial"/>
          <w:sz w:val="20"/>
        </w:rPr>
        <w:tab/>
      </w:r>
      <w:r w:rsidRPr="00B00290">
        <w:rPr>
          <w:rFonts w:cs="Arial"/>
          <w:b/>
          <w:sz w:val="20"/>
        </w:rPr>
        <w:t>D2</w:t>
      </w:r>
      <w:r w:rsidRPr="00B00290">
        <w:rPr>
          <w:rFonts w:cs="Arial"/>
          <w:sz w:val="20"/>
        </w:rPr>
        <w:t xml:space="preserve">  </w:t>
      </w:r>
      <w:r w:rsidRPr="00B00290">
        <w:rPr>
          <w:rFonts w:cs="Arial"/>
          <w:sz w:val="20"/>
        </w:rPr>
        <w:tab/>
        <w:t>I attach the documents listed in Section 3.1 and I have taken all reasonable steps to ensure they are correct.</w:t>
      </w:r>
    </w:p>
    <w:p w14:paraId="2A2E5BB1" w14:textId="77777777" w:rsidR="006B61AA" w:rsidRPr="00B00290" w:rsidRDefault="006B61AA" w:rsidP="006B61AA">
      <w:pPr>
        <w:pStyle w:val="QuestionnoteChar"/>
        <w:spacing w:before="120" w:line="260" w:lineRule="exact"/>
        <w:ind w:hanging="567"/>
        <w:rPr>
          <w:rFonts w:cs="Arial"/>
          <w:sz w:val="20"/>
        </w:rPr>
      </w:pPr>
      <w:r w:rsidRPr="00B00290">
        <w:rPr>
          <w:rFonts w:cs="Arial"/>
          <w:sz w:val="20"/>
        </w:rPr>
        <w:tab/>
      </w:r>
      <w:r w:rsidRPr="00B00290">
        <w:rPr>
          <w:rFonts w:cs="Arial"/>
          <w:b/>
          <w:sz w:val="20"/>
        </w:rPr>
        <w:t xml:space="preserve">D3  </w:t>
      </w:r>
      <w:r w:rsidRPr="00B00290">
        <w:rPr>
          <w:rFonts w:cs="Arial"/>
          <w:sz w:val="20"/>
        </w:rPr>
        <w:tab/>
        <w:t>I confirm that the documents listed in Section 3.1 have been prepared to an appropriate standard and are available for immediate inspection by the regulators.</w:t>
      </w:r>
    </w:p>
    <w:p w14:paraId="4F8050A5" w14:textId="77777777" w:rsidR="006B61AA" w:rsidRPr="00B00290" w:rsidRDefault="006B61AA" w:rsidP="006B61AA">
      <w:pPr>
        <w:pStyle w:val="QuestionnoteChar"/>
        <w:spacing w:before="120" w:line="260" w:lineRule="exact"/>
        <w:ind w:hanging="567"/>
        <w:rPr>
          <w:rFonts w:cs="Arial"/>
          <w:sz w:val="20"/>
        </w:rPr>
      </w:pPr>
      <w:r w:rsidRPr="00B00290">
        <w:rPr>
          <w:rFonts w:cs="Arial"/>
          <w:sz w:val="20"/>
        </w:rPr>
        <w:tab/>
      </w:r>
      <w:r w:rsidRPr="00B00290">
        <w:rPr>
          <w:rFonts w:cs="Arial"/>
          <w:b/>
          <w:sz w:val="20"/>
        </w:rPr>
        <w:t>D4</w:t>
      </w:r>
      <w:r w:rsidRPr="00B00290">
        <w:rPr>
          <w:rFonts w:cs="Arial"/>
          <w:sz w:val="20"/>
        </w:rPr>
        <w:tab/>
        <w:t xml:space="preserve">  I confirm that the information in this form is accurate and complete to the best of my knowledge and belief.</w:t>
      </w:r>
    </w:p>
    <w:p w14:paraId="08A29E64" w14:textId="77777777" w:rsidR="006B61AA" w:rsidRPr="00B00290" w:rsidRDefault="006B61AA" w:rsidP="006B61AA">
      <w:pPr>
        <w:pStyle w:val="QuestionnoteChar"/>
        <w:spacing w:before="120" w:line="260" w:lineRule="exact"/>
        <w:ind w:hanging="567"/>
        <w:rPr>
          <w:rFonts w:cs="Arial"/>
          <w:sz w:val="20"/>
        </w:rPr>
      </w:pPr>
      <w:r w:rsidRPr="00B00290">
        <w:rPr>
          <w:rFonts w:cs="Arial"/>
          <w:sz w:val="20"/>
        </w:rPr>
        <w:tab/>
      </w:r>
      <w:r w:rsidRPr="00B00290">
        <w:rPr>
          <w:rFonts w:cs="Arial"/>
          <w:b/>
          <w:sz w:val="20"/>
        </w:rPr>
        <w:t xml:space="preserve">D5  </w:t>
      </w:r>
      <w:r w:rsidRPr="00B00290">
        <w:rPr>
          <w:rFonts w:cs="Arial"/>
          <w:sz w:val="20"/>
        </w:rPr>
        <w:tab/>
        <w:t>I authorise the regulators to make such enquiries and to seek such further information as it thinks appropriate to verify the information given on this form.</w:t>
      </w:r>
    </w:p>
    <w:p w14:paraId="61A30AA3" w14:textId="77777777" w:rsidR="006B61AA" w:rsidRPr="00B00290" w:rsidRDefault="006B61AA" w:rsidP="006B61AA">
      <w:pPr>
        <w:pStyle w:val="QuestionnoteChar"/>
        <w:spacing w:before="120" w:line="260" w:lineRule="exact"/>
        <w:ind w:hanging="567"/>
        <w:rPr>
          <w:rFonts w:cs="Arial"/>
          <w:sz w:val="20"/>
        </w:rPr>
      </w:pPr>
      <w:r w:rsidRPr="00B00290">
        <w:rPr>
          <w:rFonts w:cs="Arial"/>
          <w:sz w:val="20"/>
        </w:rPr>
        <w:tab/>
      </w:r>
      <w:r w:rsidRPr="00B00290">
        <w:rPr>
          <w:rFonts w:cs="Arial"/>
          <w:b/>
          <w:sz w:val="20"/>
        </w:rPr>
        <w:t xml:space="preserve">D6  </w:t>
      </w:r>
      <w:r w:rsidRPr="00B00290">
        <w:rPr>
          <w:rFonts w:cs="Arial"/>
          <w:sz w:val="20"/>
        </w:rPr>
        <w:tab/>
        <w:t xml:space="preserve">I understand that the regulators may require the </w:t>
      </w:r>
      <w:r w:rsidRPr="005045D3">
        <w:rPr>
          <w:rFonts w:cs="Arial"/>
          <w:sz w:val="20"/>
        </w:rPr>
        <w:t xml:space="preserve">UK </w:t>
      </w:r>
      <w:r w:rsidRPr="00B00290">
        <w:rPr>
          <w:rFonts w:cs="Arial"/>
          <w:sz w:val="20"/>
        </w:rPr>
        <w:t>MISPV to provide further information or documents at any time after I have sent this form.</w:t>
      </w:r>
    </w:p>
    <w:p w14:paraId="46DC04C7" w14:textId="77777777" w:rsidR="006B61AA" w:rsidRPr="00B00290" w:rsidRDefault="006B61AA" w:rsidP="006B61AA">
      <w:pPr>
        <w:pStyle w:val="Heading2"/>
      </w:pPr>
      <w:r w:rsidRPr="00B00290">
        <w:t>Who must sign the declaration?</w:t>
      </w:r>
    </w:p>
    <w:p w14:paraId="01B01FE9" w14:textId="77777777" w:rsidR="006B61AA" w:rsidRDefault="006B61AA" w:rsidP="006B61AA">
      <w:pPr>
        <w:ind w:right="22"/>
      </w:pPr>
      <w:r w:rsidRPr="00D8080D">
        <w:t>This declaratio</w:t>
      </w:r>
      <w:r w:rsidRPr="00B00290">
        <w:t xml:space="preserve">n must be signed by the people who are responsible for making this notification on behalf of the </w:t>
      </w:r>
      <w:r w:rsidRPr="005045D3">
        <w:rPr>
          <w:rFonts w:cs="Arial"/>
        </w:rPr>
        <w:t>UK</w:t>
      </w:r>
      <w:r w:rsidRPr="00B00290">
        <w:t xml:space="preserve"> MISPV.</w:t>
      </w:r>
    </w:p>
    <w:p w14:paraId="5CC4EA69" w14:textId="77777777" w:rsidR="006B61AA" w:rsidRPr="003B5A1F" w:rsidRDefault="006B61AA" w:rsidP="006B61AA">
      <w:pPr>
        <w:pStyle w:val="Qsheading1"/>
        <w:tabs>
          <w:tab w:val="clear" w:pos="284"/>
          <w:tab w:val="left" w:pos="3969"/>
        </w:tabs>
        <w:rPr>
          <w:rFonts w:cs="Arial"/>
          <w:sz w:val="20"/>
        </w:rPr>
      </w:pPr>
      <w:r w:rsidRPr="003B5A1F">
        <w:rPr>
          <w:rFonts w:cs="Arial"/>
          <w:sz w:val="20"/>
        </w:rPr>
        <w:t>Signature one</w:t>
      </w:r>
      <w:r w:rsidRPr="003B5A1F">
        <w:rPr>
          <w:rFonts w:cs="Arial"/>
          <w:sz w:val="20"/>
        </w:rPr>
        <w:tab/>
        <w:t>Signature two</w:t>
      </w:r>
    </w:p>
    <w:tbl>
      <w:tblPr>
        <w:tblW w:w="924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3714"/>
        <w:gridCol w:w="113"/>
        <w:gridCol w:w="3856"/>
      </w:tblGrid>
      <w:tr w:rsidR="006B61AA" w:rsidRPr="003B5A1F" w14:paraId="3D11D05B" w14:textId="77777777" w:rsidTr="0048465D">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0961A3E7" w14:textId="77777777" w:rsidR="006B61AA" w:rsidRPr="003B5A1F" w:rsidRDefault="006B61AA" w:rsidP="0048465D">
            <w:pPr>
              <w:pStyle w:val="QspromptChar"/>
              <w:keepNext/>
              <w:rPr>
                <w:rFonts w:cs="Arial"/>
                <w:sz w:val="20"/>
              </w:rPr>
            </w:pPr>
            <w:r w:rsidRPr="003B5A1F">
              <w:rPr>
                <w:rFonts w:cs="Arial"/>
                <w:sz w:val="20"/>
              </w:rPr>
              <w:t>Name</w:t>
            </w:r>
          </w:p>
        </w:tc>
        <w:tc>
          <w:tcPr>
            <w:tcW w:w="3714" w:type="dxa"/>
            <w:tcBorders>
              <w:left w:val="single" w:sz="4" w:space="0" w:color="auto"/>
              <w:bottom w:val="single" w:sz="4" w:space="0" w:color="auto"/>
            </w:tcBorders>
            <w:vAlign w:val="center"/>
          </w:tcPr>
          <w:p w14:paraId="01D992AA" w14:textId="77777777" w:rsidR="006B61AA" w:rsidRPr="003B5A1F" w:rsidRDefault="006B61AA" w:rsidP="0048465D">
            <w:pPr>
              <w:pStyle w:val="Question"/>
              <w:keepNext/>
              <w:tabs>
                <w:tab w:val="clear" w:pos="284"/>
                <w:tab w:val="left" w:pos="1418"/>
                <w:tab w:val="left" w:pos="2552"/>
              </w:tabs>
              <w:spacing w:before="0" w:after="0"/>
              <w:ind w:left="0" w:right="57" w:firstLine="0"/>
              <w:rPr>
                <w:rFonts w:cs="Arial"/>
                <w:sz w:val="20"/>
              </w:rPr>
            </w:pPr>
          </w:p>
        </w:tc>
        <w:tc>
          <w:tcPr>
            <w:tcW w:w="113" w:type="dxa"/>
            <w:tcBorders>
              <w:top w:val="nil"/>
              <w:left w:val="nil"/>
              <w:bottom w:val="nil"/>
            </w:tcBorders>
          </w:tcPr>
          <w:p w14:paraId="12DC2AA6" w14:textId="77777777" w:rsidR="006B61AA" w:rsidRPr="003B5A1F" w:rsidRDefault="006B61AA" w:rsidP="0048465D">
            <w:pPr>
              <w:pStyle w:val="Question"/>
              <w:keepNext/>
              <w:tabs>
                <w:tab w:val="clear" w:pos="284"/>
                <w:tab w:val="left" w:pos="1418"/>
                <w:tab w:val="left" w:pos="2552"/>
              </w:tabs>
              <w:spacing w:before="0"/>
              <w:ind w:left="28" w:firstLine="0"/>
              <w:rPr>
                <w:rFonts w:cs="Arial"/>
                <w:sz w:val="20"/>
              </w:rPr>
            </w:pPr>
          </w:p>
        </w:tc>
        <w:tc>
          <w:tcPr>
            <w:tcW w:w="3856" w:type="dxa"/>
            <w:tcBorders>
              <w:left w:val="nil"/>
              <w:bottom w:val="single" w:sz="4" w:space="0" w:color="auto"/>
            </w:tcBorders>
            <w:vAlign w:val="center"/>
          </w:tcPr>
          <w:p w14:paraId="235CE033" w14:textId="77777777" w:rsidR="006B61AA" w:rsidRPr="003B5A1F" w:rsidRDefault="006B61AA" w:rsidP="0048465D">
            <w:pPr>
              <w:pStyle w:val="Question"/>
              <w:keepNext/>
              <w:tabs>
                <w:tab w:val="clear" w:pos="284"/>
                <w:tab w:val="left" w:pos="1418"/>
                <w:tab w:val="left" w:pos="2552"/>
              </w:tabs>
              <w:spacing w:before="0" w:after="0"/>
              <w:ind w:left="0" w:right="57" w:firstLine="0"/>
              <w:rPr>
                <w:rFonts w:cs="Arial"/>
                <w:b/>
                <w:sz w:val="20"/>
              </w:rPr>
            </w:pPr>
          </w:p>
        </w:tc>
      </w:tr>
      <w:tr w:rsidR="006B61AA" w:rsidRPr="003B5A1F" w14:paraId="01F1CE4F" w14:textId="77777777" w:rsidTr="0048465D">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6F730600" w14:textId="77777777" w:rsidR="006B61AA" w:rsidRPr="003B5A1F" w:rsidRDefault="006B61AA" w:rsidP="0048465D">
            <w:pPr>
              <w:pStyle w:val="QspromptChar"/>
              <w:keepNext/>
              <w:rPr>
                <w:rFonts w:cs="Arial"/>
                <w:sz w:val="20"/>
              </w:rPr>
            </w:pPr>
            <w:r w:rsidRPr="003B5A1F">
              <w:rPr>
                <w:rFonts w:cs="Arial"/>
                <w:sz w:val="20"/>
              </w:rPr>
              <w:t>Position</w:t>
            </w:r>
          </w:p>
        </w:tc>
        <w:tc>
          <w:tcPr>
            <w:tcW w:w="3714" w:type="dxa"/>
            <w:tcBorders>
              <w:left w:val="single" w:sz="4" w:space="0" w:color="auto"/>
              <w:bottom w:val="single" w:sz="4" w:space="0" w:color="auto"/>
            </w:tcBorders>
            <w:vAlign w:val="center"/>
          </w:tcPr>
          <w:p w14:paraId="2ABA3120" w14:textId="77777777" w:rsidR="006B61AA" w:rsidRPr="003B5A1F" w:rsidRDefault="006B61AA" w:rsidP="0048465D">
            <w:pPr>
              <w:pStyle w:val="Question"/>
              <w:keepNext/>
              <w:tabs>
                <w:tab w:val="clear" w:pos="284"/>
                <w:tab w:val="left" w:pos="1418"/>
                <w:tab w:val="left" w:pos="2552"/>
              </w:tabs>
              <w:spacing w:before="0" w:after="0"/>
              <w:ind w:left="0" w:right="57" w:firstLine="0"/>
              <w:rPr>
                <w:rFonts w:cs="Arial"/>
                <w:sz w:val="20"/>
              </w:rPr>
            </w:pPr>
          </w:p>
        </w:tc>
        <w:tc>
          <w:tcPr>
            <w:tcW w:w="113" w:type="dxa"/>
            <w:tcBorders>
              <w:top w:val="nil"/>
              <w:left w:val="nil"/>
              <w:bottom w:val="nil"/>
            </w:tcBorders>
          </w:tcPr>
          <w:p w14:paraId="43FB6DAB" w14:textId="77777777" w:rsidR="006B61AA" w:rsidRPr="003B5A1F" w:rsidRDefault="006B61AA" w:rsidP="0048465D">
            <w:pPr>
              <w:pStyle w:val="Question"/>
              <w:keepNext/>
              <w:tabs>
                <w:tab w:val="clear" w:pos="284"/>
                <w:tab w:val="left" w:pos="1418"/>
                <w:tab w:val="left" w:pos="2552"/>
              </w:tabs>
              <w:spacing w:before="0"/>
              <w:ind w:left="28" w:firstLine="0"/>
              <w:rPr>
                <w:rFonts w:cs="Arial"/>
                <w:sz w:val="20"/>
              </w:rPr>
            </w:pPr>
          </w:p>
        </w:tc>
        <w:tc>
          <w:tcPr>
            <w:tcW w:w="3856" w:type="dxa"/>
            <w:tcBorders>
              <w:left w:val="nil"/>
              <w:bottom w:val="single" w:sz="4" w:space="0" w:color="auto"/>
            </w:tcBorders>
            <w:vAlign w:val="center"/>
          </w:tcPr>
          <w:p w14:paraId="1FAB192E" w14:textId="77777777" w:rsidR="006B61AA" w:rsidRPr="003B5A1F" w:rsidRDefault="006B61AA" w:rsidP="0048465D">
            <w:pPr>
              <w:pStyle w:val="Question"/>
              <w:keepNext/>
              <w:tabs>
                <w:tab w:val="clear" w:pos="284"/>
                <w:tab w:val="left" w:pos="1418"/>
                <w:tab w:val="left" w:pos="2552"/>
              </w:tabs>
              <w:spacing w:before="0" w:after="0"/>
              <w:ind w:left="0" w:right="57" w:firstLine="0"/>
              <w:rPr>
                <w:rFonts w:cs="Arial"/>
                <w:sz w:val="20"/>
              </w:rPr>
            </w:pPr>
          </w:p>
        </w:tc>
      </w:tr>
      <w:tr w:rsidR="006B61AA" w:rsidRPr="003B5A1F" w14:paraId="4AE90B86" w14:textId="77777777" w:rsidTr="0048465D">
        <w:trPr>
          <w:trHeight w:val="1191"/>
        </w:trPr>
        <w:tc>
          <w:tcPr>
            <w:tcW w:w="1560" w:type="dxa"/>
            <w:tcBorders>
              <w:top w:val="single" w:sz="4" w:space="0" w:color="auto"/>
              <w:left w:val="single" w:sz="4" w:space="0" w:color="auto"/>
              <w:bottom w:val="single" w:sz="4" w:space="0" w:color="auto"/>
              <w:right w:val="single" w:sz="4" w:space="0" w:color="auto"/>
            </w:tcBorders>
          </w:tcPr>
          <w:p w14:paraId="348462F3" w14:textId="77777777" w:rsidR="006B61AA" w:rsidRPr="003B5A1F" w:rsidRDefault="006B61AA" w:rsidP="0048465D">
            <w:pPr>
              <w:pStyle w:val="QspromptChar"/>
              <w:keepNext/>
              <w:spacing w:before="40"/>
              <w:rPr>
                <w:rFonts w:cs="Arial"/>
                <w:sz w:val="20"/>
              </w:rPr>
            </w:pPr>
            <w:r w:rsidRPr="003B5A1F">
              <w:rPr>
                <w:rFonts w:cs="Arial"/>
                <w:sz w:val="20"/>
              </w:rPr>
              <w:t>Signature</w:t>
            </w:r>
          </w:p>
        </w:tc>
        <w:tc>
          <w:tcPr>
            <w:tcW w:w="3714" w:type="dxa"/>
            <w:tcBorders>
              <w:left w:val="single" w:sz="4" w:space="0" w:color="auto"/>
              <w:bottom w:val="single" w:sz="4" w:space="0" w:color="auto"/>
            </w:tcBorders>
          </w:tcPr>
          <w:p w14:paraId="55D4CB3C" w14:textId="77777777" w:rsidR="006B61AA" w:rsidRPr="003B5A1F" w:rsidRDefault="006B61AA" w:rsidP="0048465D">
            <w:pPr>
              <w:pStyle w:val="Question"/>
              <w:keepNext/>
              <w:tabs>
                <w:tab w:val="clear" w:pos="284"/>
                <w:tab w:val="left" w:pos="1418"/>
                <w:tab w:val="left" w:pos="2552"/>
              </w:tabs>
              <w:ind w:left="0" w:firstLine="0"/>
              <w:rPr>
                <w:rFonts w:cs="Arial"/>
                <w:sz w:val="20"/>
              </w:rPr>
            </w:pPr>
          </w:p>
        </w:tc>
        <w:tc>
          <w:tcPr>
            <w:tcW w:w="113" w:type="dxa"/>
            <w:tcBorders>
              <w:top w:val="nil"/>
              <w:left w:val="nil"/>
              <w:bottom w:val="nil"/>
            </w:tcBorders>
          </w:tcPr>
          <w:p w14:paraId="5F85AE29" w14:textId="77777777" w:rsidR="006B61AA" w:rsidRPr="003B5A1F" w:rsidRDefault="006B61AA" w:rsidP="0048465D">
            <w:pPr>
              <w:pStyle w:val="Question"/>
              <w:keepNext/>
              <w:tabs>
                <w:tab w:val="clear" w:pos="284"/>
                <w:tab w:val="left" w:pos="1418"/>
                <w:tab w:val="left" w:pos="2552"/>
              </w:tabs>
              <w:ind w:left="28" w:firstLine="0"/>
              <w:rPr>
                <w:rFonts w:cs="Arial"/>
                <w:sz w:val="20"/>
              </w:rPr>
            </w:pPr>
          </w:p>
        </w:tc>
        <w:tc>
          <w:tcPr>
            <w:tcW w:w="3856" w:type="dxa"/>
            <w:tcBorders>
              <w:left w:val="nil"/>
              <w:bottom w:val="single" w:sz="4" w:space="0" w:color="auto"/>
            </w:tcBorders>
          </w:tcPr>
          <w:p w14:paraId="26775448" w14:textId="77777777" w:rsidR="006B61AA" w:rsidRPr="003B5A1F" w:rsidRDefault="006B61AA" w:rsidP="0048465D">
            <w:pPr>
              <w:pStyle w:val="Question"/>
              <w:keepNext/>
              <w:tabs>
                <w:tab w:val="clear" w:pos="284"/>
                <w:tab w:val="left" w:pos="1418"/>
                <w:tab w:val="left" w:pos="2552"/>
              </w:tabs>
              <w:ind w:left="0" w:firstLine="0"/>
              <w:rPr>
                <w:rFonts w:cs="Arial"/>
                <w:sz w:val="20"/>
              </w:rPr>
            </w:pPr>
          </w:p>
        </w:tc>
      </w:tr>
      <w:tr w:rsidR="006B61AA" w:rsidRPr="003B5A1F" w14:paraId="671BEFB4" w14:textId="77777777" w:rsidTr="0048465D">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696BE473" w14:textId="77777777" w:rsidR="006B61AA" w:rsidRPr="003B5A1F" w:rsidRDefault="006B61AA" w:rsidP="0048465D">
            <w:pPr>
              <w:pStyle w:val="QspromptChar"/>
              <w:rPr>
                <w:rFonts w:cs="Arial"/>
                <w:sz w:val="20"/>
              </w:rPr>
            </w:pPr>
            <w:r w:rsidRPr="003B5A1F">
              <w:rPr>
                <w:rFonts w:cs="Arial"/>
                <w:sz w:val="20"/>
              </w:rPr>
              <w:t>Date</w:t>
            </w:r>
            <w:r>
              <w:rPr>
                <w:rFonts w:cs="Arial"/>
                <w:sz w:val="20"/>
              </w:rPr>
              <w:t xml:space="preserve"> </w:t>
            </w:r>
            <w:r w:rsidRPr="003B5A1F">
              <w:rPr>
                <w:rFonts w:cs="Arial"/>
                <w:sz w:val="20"/>
              </w:rPr>
              <w:t>(</w:t>
            </w:r>
            <w:r w:rsidRPr="003B5A1F">
              <w:rPr>
                <w:rFonts w:cs="Arial"/>
                <w:noProof/>
                <w:sz w:val="20"/>
              </w:rPr>
              <w:t>dd/mm/yy)</w:t>
            </w:r>
          </w:p>
        </w:tc>
        <w:tc>
          <w:tcPr>
            <w:tcW w:w="3714" w:type="dxa"/>
            <w:tcBorders>
              <w:left w:val="single" w:sz="4" w:space="0" w:color="auto"/>
              <w:bottom w:val="single" w:sz="4" w:space="0" w:color="auto"/>
            </w:tcBorders>
            <w:vAlign w:val="center"/>
          </w:tcPr>
          <w:p w14:paraId="6B2808A2" w14:textId="77777777" w:rsidR="006B61AA" w:rsidRPr="003B5A1F" w:rsidRDefault="006B61AA" w:rsidP="0048465D">
            <w:pPr>
              <w:pStyle w:val="Question"/>
              <w:tabs>
                <w:tab w:val="clear" w:pos="284"/>
                <w:tab w:val="left" w:pos="1418"/>
                <w:tab w:val="left" w:pos="2552"/>
              </w:tabs>
              <w:spacing w:before="0" w:after="0"/>
              <w:ind w:left="0" w:right="57" w:firstLine="0"/>
              <w:rPr>
                <w:rFonts w:cs="Arial"/>
                <w:sz w:val="20"/>
              </w:rPr>
            </w:pPr>
          </w:p>
        </w:tc>
        <w:tc>
          <w:tcPr>
            <w:tcW w:w="113" w:type="dxa"/>
            <w:tcBorders>
              <w:top w:val="nil"/>
              <w:left w:val="nil"/>
              <w:bottom w:val="nil"/>
            </w:tcBorders>
          </w:tcPr>
          <w:p w14:paraId="79E02E87" w14:textId="77777777" w:rsidR="006B61AA" w:rsidRPr="003B5A1F" w:rsidRDefault="006B61AA" w:rsidP="0048465D">
            <w:pPr>
              <w:pStyle w:val="Question"/>
              <w:tabs>
                <w:tab w:val="clear" w:pos="284"/>
                <w:tab w:val="left" w:pos="1418"/>
                <w:tab w:val="left" w:pos="2552"/>
              </w:tabs>
              <w:spacing w:before="0"/>
              <w:ind w:left="28" w:firstLine="0"/>
              <w:rPr>
                <w:rFonts w:cs="Arial"/>
                <w:sz w:val="20"/>
              </w:rPr>
            </w:pPr>
          </w:p>
        </w:tc>
        <w:tc>
          <w:tcPr>
            <w:tcW w:w="3856" w:type="dxa"/>
            <w:tcBorders>
              <w:left w:val="nil"/>
              <w:bottom w:val="single" w:sz="4" w:space="0" w:color="auto"/>
            </w:tcBorders>
            <w:vAlign w:val="center"/>
          </w:tcPr>
          <w:p w14:paraId="2865DEAA" w14:textId="77777777" w:rsidR="006B61AA" w:rsidRPr="003B5A1F" w:rsidRDefault="006B61AA" w:rsidP="0048465D">
            <w:pPr>
              <w:pStyle w:val="Question"/>
              <w:tabs>
                <w:tab w:val="clear" w:pos="284"/>
                <w:tab w:val="left" w:pos="1418"/>
                <w:tab w:val="left" w:pos="2552"/>
              </w:tabs>
              <w:spacing w:before="0" w:after="0"/>
              <w:ind w:left="0" w:right="57" w:firstLine="0"/>
              <w:rPr>
                <w:rFonts w:cs="Arial"/>
                <w:sz w:val="20"/>
              </w:rPr>
            </w:pPr>
          </w:p>
        </w:tc>
      </w:tr>
    </w:tbl>
    <w:p w14:paraId="35C7C553" w14:textId="77777777" w:rsidR="006B61AA" w:rsidRPr="003B5A1F" w:rsidRDefault="006B61AA" w:rsidP="006B61AA">
      <w:pPr>
        <w:ind w:right="22"/>
      </w:pPr>
    </w:p>
    <w:p w14:paraId="5521AD85" w14:textId="77777777" w:rsidR="00BC329A" w:rsidRDefault="00BC329A"/>
    <w:sectPr w:rsidR="00BC329A" w:rsidSect="006B61AA">
      <w:headerReference w:type="default" r:id="rId19"/>
      <w:footerReference w:type="first" r:id="rId20"/>
      <w:pgSz w:w="11901" w:h="16846" w:code="9"/>
      <w:pgMar w:top="1701" w:right="680" w:bottom="907" w:left="3119"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0D9EF" w14:textId="77777777" w:rsidR="00C31294" w:rsidRDefault="00C31294" w:rsidP="00B00290">
      <w:pPr>
        <w:spacing w:after="0" w:line="240" w:lineRule="auto"/>
      </w:pPr>
      <w:r>
        <w:separator/>
      </w:r>
    </w:p>
  </w:endnote>
  <w:endnote w:type="continuationSeparator" w:id="0">
    <w:p w14:paraId="6027EED5" w14:textId="77777777" w:rsidR="00C31294" w:rsidRDefault="00C31294" w:rsidP="00B00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2C1D" w14:textId="1034A64E" w:rsidR="00BA562B" w:rsidRPr="00B00290" w:rsidRDefault="006B61AA" w:rsidP="008655B5">
    <w:pPr>
      <w:pStyle w:val="Footer"/>
      <w:tabs>
        <w:tab w:val="clear" w:pos="4320"/>
        <w:tab w:val="right" w:pos="7797"/>
      </w:tabs>
      <w:ind w:left="-2127"/>
      <w:rPr>
        <w:sz w:val="16"/>
      </w:rPr>
    </w:pPr>
    <w:r w:rsidRPr="00B00290">
      <w:rPr>
        <w:noProof/>
        <w:sz w:val="16"/>
      </w:rPr>
      <mc:AlternateContent>
        <mc:Choice Requires="wps">
          <w:drawing>
            <wp:anchor distT="0" distB="0" distL="114300" distR="114300" simplePos="0" relativeHeight="251655680" behindDoc="0" locked="0" layoutInCell="0" allowOverlap="1" wp14:anchorId="4BE9E16F" wp14:editId="69B42278">
              <wp:simplePos x="0" y="0"/>
              <wp:positionH relativeFrom="margin">
                <wp:posOffset>-1428115</wp:posOffset>
              </wp:positionH>
              <wp:positionV relativeFrom="paragraph">
                <wp:posOffset>-31115</wp:posOffset>
              </wp:positionV>
              <wp:extent cx="6467475" cy="0"/>
              <wp:effectExtent l="9525" t="17145" r="9525" b="11430"/>
              <wp:wrapNone/>
              <wp:docPr id="25101769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C44C8"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2.45pt,-2.45pt" to="396.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" o:allowincell="f" strokecolor="#903" strokeweight="1.5pt">
              <w10:wrap anchorx="margin"/>
            </v:line>
          </w:pict>
        </mc:Fallback>
      </mc:AlternateContent>
    </w:r>
    <w:r w:rsidRPr="00B00290">
      <w:rPr>
        <w:sz w:val="16"/>
      </w:rPr>
      <w:t xml:space="preserve"> PRA/FCA</w:t>
    </w:r>
    <w:r w:rsidRPr="00B00290">
      <w:rPr>
        <w:i/>
        <w:sz w:val="16"/>
      </w:rPr>
      <w:t xml:space="preserve"> </w:t>
    </w:r>
    <w:r w:rsidRPr="00B00290">
      <w:rPr>
        <w:sz w:val="12"/>
      </w:rPr>
      <w:sym w:font="Wingdings" w:char="F06C"/>
    </w:r>
    <w:r w:rsidRPr="00B00290">
      <w:rPr>
        <w:sz w:val="16"/>
      </w:rPr>
      <w:t xml:space="preserve"> </w:t>
    </w:r>
    <w:r w:rsidRPr="005045D3">
      <w:rPr>
        <w:sz w:val="16"/>
      </w:rPr>
      <w:t>UK</w:t>
    </w:r>
    <w:r w:rsidRPr="00B00290">
      <w:rPr>
        <w:sz w:val="16"/>
      </w:rPr>
      <w:t xml:space="preserve"> MISPV New Risk Assumption Notification Form </w:t>
    </w:r>
    <w:r w:rsidRPr="00B00290">
      <w:rPr>
        <w:sz w:val="12"/>
      </w:rPr>
      <w:sym w:font="Wingdings" w:char="F06C"/>
    </w:r>
    <w:r w:rsidRPr="00B00290">
      <w:rPr>
        <w:sz w:val="16"/>
      </w:rPr>
      <w:t xml:space="preserve"> 202</w:t>
    </w:r>
    <w:r w:rsidRPr="005045D3">
      <w:rPr>
        <w:sz w:val="16"/>
      </w:rPr>
      <w:t>4</w:t>
    </w:r>
    <w:r w:rsidRPr="00B00290">
      <w:rPr>
        <w:sz w:val="16"/>
      </w:rPr>
      <w:tab/>
    </w:r>
    <w:r w:rsidRPr="00B00290">
      <w:rPr>
        <w:sz w:val="16"/>
      </w:rPr>
      <w:tab/>
      <w:t xml:space="preserve">page </w:t>
    </w:r>
    <w:r w:rsidRPr="00B00290">
      <w:rPr>
        <w:rStyle w:val="PageNumber"/>
        <w:sz w:val="16"/>
      </w:rPr>
      <w:fldChar w:fldCharType="begin"/>
    </w:r>
    <w:r w:rsidRPr="00B00290">
      <w:rPr>
        <w:rStyle w:val="PageNumber"/>
        <w:sz w:val="16"/>
      </w:rPr>
      <w:instrText xml:space="preserve"> PAGE </w:instrText>
    </w:r>
    <w:r w:rsidRPr="00B00290">
      <w:rPr>
        <w:rStyle w:val="PageNumber"/>
        <w:sz w:val="16"/>
      </w:rPr>
      <w:fldChar w:fldCharType="separate"/>
    </w:r>
    <w:r w:rsidRPr="00B00290">
      <w:rPr>
        <w:rStyle w:val="PageNumber"/>
        <w:noProof/>
        <w:sz w:val="16"/>
      </w:rPr>
      <w:t>5</w:t>
    </w:r>
    <w:r w:rsidRPr="00B00290">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AF85" w14:textId="4EDCAD9D" w:rsidR="00BA562B" w:rsidRPr="00B00290" w:rsidRDefault="006B61AA" w:rsidP="00BE61E9">
    <w:pPr>
      <w:pStyle w:val="Footer"/>
      <w:tabs>
        <w:tab w:val="clear" w:pos="4320"/>
        <w:tab w:val="right" w:pos="7797"/>
      </w:tabs>
      <w:ind w:left="-2127"/>
      <w:rPr>
        <w:sz w:val="16"/>
      </w:rPr>
    </w:pPr>
    <w:r w:rsidRPr="00B00290">
      <w:rPr>
        <w:noProof/>
        <w:sz w:val="16"/>
      </w:rPr>
      <mc:AlternateContent>
        <mc:Choice Requires="wps">
          <w:drawing>
            <wp:anchor distT="0" distB="0" distL="114300" distR="114300" simplePos="0" relativeHeight="251658752" behindDoc="0" locked="0" layoutInCell="0" allowOverlap="1" wp14:anchorId="667A48D2" wp14:editId="38684995">
              <wp:simplePos x="0" y="0"/>
              <wp:positionH relativeFrom="margin">
                <wp:posOffset>-1380490</wp:posOffset>
              </wp:positionH>
              <wp:positionV relativeFrom="paragraph">
                <wp:posOffset>-22860</wp:posOffset>
              </wp:positionV>
              <wp:extent cx="6467475" cy="0"/>
              <wp:effectExtent l="9525" t="15875" r="9525" b="12700"/>
              <wp:wrapNone/>
              <wp:docPr id="203094687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41F5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8.7pt,-1.8pt" to="400.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" o:allowincell="f" strokecolor="#903" strokeweight="1.5pt">
              <w10:wrap anchorx="margin"/>
            </v:line>
          </w:pict>
        </mc:Fallback>
      </mc:AlternateContent>
    </w:r>
    <w:r w:rsidRPr="00B00290">
      <w:rPr>
        <w:sz w:val="16"/>
      </w:rPr>
      <w:t xml:space="preserve"> PRA/FCA</w:t>
    </w:r>
    <w:r w:rsidRPr="00B00290">
      <w:rPr>
        <w:i/>
        <w:sz w:val="16"/>
      </w:rPr>
      <w:t xml:space="preserve"> </w:t>
    </w:r>
    <w:r w:rsidRPr="00B00290">
      <w:rPr>
        <w:sz w:val="12"/>
      </w:rPr>
      <w:sym w:font="Wingdings" w:char="F06C"/>
    </w:r>
    <w:r w:rsidRPr="00B00290">
      <w:rPr>
        <w:sz w:val="16"/>
      </w:rPr>
      <w:t xml:space="preserve"> </w:t>
    </w:r>
    <w:r w:rsidRPr="005045D3">
      <w:rPr>
        <w:sz w:val="16"/>
      </w:rPr>
      <w:t>UK</w:t>
    </w:r>
    <w:r w:rsidRPr="00B00290">
      <w:rPr>
        <w:sz w:val="16"/>
      </w:rPr>
      <w:t xml:space="preserve"> MISPV New Risk Assumption Notification Form </w:t>
    </w:r>
    <w:r w:rsidRPr="00B00290">
      <w:rPr>
        <w:sz w:val="12"/>
      </w:rPr>
      <w:sym w:font="Wingdings" w:char="F06C"/>
    </w:r>
    <w:r w:rsidRPr="00B00290">
      <w:rPr>
        <w:sz w:val="16"/>
      </w:rPr>
      <w:t xml:space="preserve"> 202</w:t>
    </w:r>
    <w:r w:rsidRPr="005045D3">
      <w:rPr>
        <w:sz w:val="16"/>
      </w:rPr>
      <w:t>4</w:t>
    </w:r>
    <w:r w:rsidRPr="00B00290">
      <w:rPr>
        <w:sz w:val="16"/>
      </w:rPr>
      <w:tab/>
    </w:r>
    <w:r w:rsidRPr="00B00290">
      <w:rPr>
        <w:sz w:val="16"/>
      </w:rPr>
      <w:tab/>
      <w:t xml:space="preserve">page </w:t>
    </w:r>
    <w:r w:rsidRPr="00B00290">
      <w:rPr>
        <w:rStyle w:val="PageNumber"/>
        <w:sz w:val="16"/>
      </w:rPr>
      <w:fldChar w:fldCharType="begin"/>
    </w:r>
    <w:r w:rsidRPr="00B00290">
      <w:rPr>
        <w:rStyle w:val="PageNumber"/>
        <w:sz w:val="16"/>
      </w:rPr>
      <w:instrText xml:space="preserve"> PAGE </w:instrText>
    </w:r>
    <w:r w:rsidRPr="00B00290">
      <w:rPr>
        <w:rStyle w:val="PageNumber"/>
        <w:sz w:val="16"/>
      </w:rPr>
      <w:fldChar w:fldCharType="separate"/>
    </w:r>
    <w:r w:rsidRPr="00B00290">
      <w:rPr>
        <w:rStyle w:val="PageNumber"/>
        <w:noProof/>
        <w:sz w:val="16"/>
      </w:rPr>
      <w:t>3</w:t>
    </w:r>
    <w:r w:rsidRPr="00B00290">
      <w:rPr>
        <w:rStyle w:val="PageNumbe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E332" w14:textId="4B2B8F4F" w:rsidR="00BA562B" w:rsidRPr="00B00290" w:rsidRDefault="006B61AA" w:rsidP="000D3C75">
    <w:pPr>
      <w:pStyle w:val="Footer"/>
      <w:tabs>
        <w:tab w:val="clear" w:pos="4320"/>
        <w:tab w:val="clear" w:pos="8640"/>
      </w:tabs>
      <w:ind w:left="284" w:right="-307"/>
      <w:rPr>
        <w:sz w:val="16"/>
      </w:rPr>
    </w:pPr>
    <w:r w:rsidRPr="00B00290">
      <w:rPr>
        <w:noProof/>
        <w:sz w:val="16"/>
      </w:rPr>
      <mc:AlternateContent>
        <mc:Choice Requires="wps">
          <w:drawing>
            <wp:anchor distT="0" distB="0" distL="114300" distR="114300" simplePos="0" relativeHeight="251659776" behindDoc="0" locked="0" layoutInCell="0" allowOverlap="1" wp14:anchorId="7C4896E6" wp14:editId="3F734A87">
              <wp:simplePos x="0" y="0"/>
              <wp:positionH relativeFrom="margin">
                <wp:posOffset>143510</wp:posOffset>
              </wp:positionH>
              <wp:positionV relativeFrom="paragraph">
                <wp:posOffset>22225</wp:posOffset>
              </wp:positionV>
              <wp:extent cx="9658985" cy="0"/>
              <wp:effectExtent l="18415" t="16510" r="9525" b="12065"/>
              <wp:wrapNone/>
              <wp:docPr id="184415039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58985"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D6AB7"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3pt,1.75pt" to="771.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" o:allowincell="f" strokecolor="#903" strokeweight="1.5pt">
              <w10:wrap anchorx="margin"/>
            </v:line>
          </w:pict>
        </mc:Fallback>
      </mc:AlternateContent>
    </w:r>
    <w:r w:rsidRPr="00B00290">
      <w:rPr>
        <w:sz w:val="16"/>
      </w:rPr>
      <w:t xml:space="preserve">   PRA/FCA</w:t>
    </w:r>
    <w:r w:rsidRPr="00B00290">
      <w:rPr>
        <w:i/>
        <w:sz w:val="16"/>
      </w:rPr>
      <w:t xml:space="preserve"> </w:t>
    </w:r>
    <w:r w:rsidRPr="00B00290">
      <w:rPr>
        <w:sz w:val="12"/>
      </w:rPr>
      <w:sym w:font="Wingdings" w:char="F06C"/>
    </w:r>
    <w:r w:rsidRPr="00B00290">
      <w:rPr>
        <w:sz w:val="16"/>
      </w:rPr>
      <w:t xml:space="preserve"> </w:t>
    </w:r>
    <w:r w:rsidRPr="005045D3">
      <w:rPr>
        <w:sz w:val="16"/>
      </w:rPr>
      <w:t>UK</w:t>
    </w:r>
    <w:r w:rsidRPr="00B00290">
      <w:rPr>
        <w:sz w:val="16"/>
      </w:rPr>
      <w:t xml:space="preserve"> MISPV New Risk Assumption Notification Form </w:t>
    </w:r>
    <w:r w:rsidRPr="00B00290">
      <w:rPr>
        <w:sz w:val="12"/>
      </w:rPr>
      <w:sym w:font="Wingdings" w:char="F06C"/>
    </w:r>
    <w:r w:rsidRPr="00B00290">
      <w:rPr>
        <w:sz w:val="16"/>
      </w:rPr>
      <w:t xml:space="preserve"> 202</w:t>
    </w:r>
    <w:r w:rsidRPr="005045D3">
      <w:rPr>
        <w:sz w:val="16"/>
      </w:rPr>
      <w:t>4</w:t>
    </w:r>
    <w:r w:rsidRPr="00B00290">
      <w:rPr>
        <w:sz w:val="16"/>
      </w:rPr>
      <w:tab/>
    </w:r>
    <w:r w:rsidRPr="00B00290">
      <w:rPr>
        <w:sz w:val="16"/>
      </w:rPr>
      <w:tab/>
    </w:r>
    <w:r w:rsidRPr="00B00290">
      <w:rPr>
        <w:sz w:val="16"/>
      </w:rPr>
      <w:tab/>
    </w:r>
    <w:r w:rsidRPr="00B00290">
      <w:rPr>
        <w:sz w:val="16"/>
      </w:rPr>
      <w:tab/>
    </w:r>
    <w:r w:rsidRPr="00B00290">
      <w:rPr>
        <w:sz w:val="16"/>
      </w:rPr>
      <w:tab/>
    </w:r>
    <w:r w:rsidRPr="00B00290">
      <w:rPr>
        <w:sz w:val="16"/>
      </w:rPr>
      <w:tab/>
    </w:r>
    <w:r w:rsidRPr="00B00290">
      <w:rPr>
        <w:sz w:val="16"/>
      </w:rPr>
      <w:tab/>
    </w:r>
    <w:r w:rsidRPr="00B00290">
      <w:rPr>
        <w:sz w:val="16"/>
      </w:rPr>
      <w:tab/>
    </w:r>
    <w:r w:rsidRPr="00B00290">
      <w:rPr>
        <w:sz w:val="16"/>
      </w:rPr>
      <w:tab/>
    </w:r>
    <w:r w:rsidRPr="00B00290">
      <w:rPr>
        <w:sz w:val="16"/>
      </w:rPr>
      <w:tab/>
    </w:r>
    <w:r w:rsidRPr="00B00290">
      <w:rPr>
        <w:sz w:val="16"/>
      </w:rPr>
      <w:tab/>
    </w:r>
    <w:r w:rsidRPr="00B00290">
      <w:rPr>
        <w:sz w:val="16"/>
      </w:rPr>
      <w:tab/>
      <w:t xml:space="preserve">page </w:t>
    </w:r>
    <w:r w:rsidRPr="00B00290">
      <w:rPr>
        <w:rStyle w:val="PageNumber"/>
        <w:sz w:val="16"/>
      </w:rPr>
      <w:fldChar w:fldCharType="begin"/>
    </w:r>
    <w:r w:rsidRPr="00B00290">
      <w:rPr>
        <w:rStyle w:val="PageNumber"/>
        <w:sz w:val="16"/>
      </w:rPr>
      <w:instrText xml:space="preserve"> PAGE </w:instrText>
    </w:r>
    <w:r w:rsidRPr="00B00290">
      <w:rPr>
        <w:rStyle w:val="PageNumber"/>
        <w:sz w:val="16"/>
      </w:rPr>
      <w:fldChar w:fldCharType="separate"/>
    </w:r>
    <w:r w:rsidRPr="00B00290">
      <w:rPr>
        <w:rStyle w:val="PageNumber"/>
        <w:noProof/>
        <w:sz w:val="16"/>
      </w:rPr>
      <w:t>6</w:t>
    </w:r>
    <w:r w:rsidRPr="00B00290">
      <w:rPr>
        <w:rStyle w:val="PageNumbe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DAA6" w14:textId="6125A94F" w:rsidR="00BA562B" w:rsidRPr="00B00290" w:rsidRDefault="006B61AA" w:rsidP="000C7BD4">
    <w:pPr>
      <w:pStyle w:val="Footer"/>
      <w:tabs>
        <w:tab w:val="clear" w:pos="4320"/>
        <w:tab w:val="right" w:pos="7797"/>
      </w:tabs>
      <w:ind w:left="-2127"/>
      <w:rPr>
        <w:sz w:val="16"/>
      </w:rPr>
    </w:pPr>
    <w:r w:rsidRPr="00B00290">
      <w:rPr>
        <w:noProof/>
        <w:sz w:val="16"/>
      </w:rPr>
      <mc:AlternateContent>
        <mc:Choice Requires="wps">
          <w:drawing>
            <wp:anchor distT="0" distB="0" distL="114300" distR="114300" simplePos="0" relativeHeight="251657728" behindDoc="0" locked="0" layoutInCell="0" allowOverlap="1" wp14:anchorId="07D1E401" wp14:editId="11C329E3">
              <wp:simplePos x="0" y="0"/>
              <wp:positionH relativeFrom="margin">
                <wp:posOffset>-1351915</wp:posOffset>
              </wp:positionH>
              <wp:positionV relativeFrom="paragraph">
                <wp:posOffset>-635</wp:posOffset>
              </wp:positionV>
              <wp:extent cx="6467475" cy="0"/>
              <wp:effectExtent l="9525" t="9525" r="9525" b="9525"/>
              <wp:wrapNone/>
              <wp:docPr id="101332621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A6626"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6.45pt,-.05pt" to="402.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" o:allowincell="f" strokecolor="#903" strokeweight="1.5pt">
              <w10:wrap anchorx="margin"/>
            </v:line>
          </w:pict>
        </mc:Fallback>
      </mc:AlternateContent>
    </w:r>
    <w:r w:rsidRPr="00B00290">
      <w:rPr>
        <w:sz w:val="16"/>
      </w:rPr>
      <w:t xml:space="preserve"> PRA/FCA</w:t>
    </w:r>
    <w:r w:rsidRPr="00B00290">
      <w:rPr>
        <w:i/>
        <w:sz w:val="16"/>
      </w:rPr>
      <w:t xml:space="preserve"> </w:t>
    </w:r>
    <w:r w:rsidRPr="00B00290">
      <w:rPr>
        <w:sz w:val="12"/>
      </w:rPr>
      <w:sym w:font="Wingdings" w:char="F06C"/>
    </w:r>
    <w:r w:rsidRPr="00B00290">
      <w:rPr>
        <w:sz w:val="16"/>
      </w:rPr>
      <w:t xml:space="preserve"> </w:t>
    </w:r>
    <w:r w:rsidRPr="005045D3">
      <w:rPr>
        <w:sz w:val="16"/>
      </w:rPr>
      <w:t>UK</w:t>
    </w:r>
    <w:r w:rsidRPr="00B00290">
      <w:rPr>
        <w:sz w:val="16"/>
      </w:rPr>
      <w:t xml:space="preserve"> MISPV New Risk Assumption Notification Form </w:t>
    </w:r>
    <w:r w:rsidRPr="00B00290">
      <w:rPr>
        <w:sz w:val="12"/>
      </w:rPr>
      <w:sym w:font="Wingdings" w:char="F06C"/>
    </w:r>
    <w:r w:rsidRPr="00B00290">
      <w:rPr>
        <w:sz w:val="16"/>
      </w:rPr>
      <w:t xml:space="preserve"> 202</w:t>
    </w:r>
    <w:r w:rsidRPr="005045D3">
      <w:rPr>
        <w:sz w:val="16"/>
      </w:rPr>
      <w:t>4</w:t>
    </w:r>
    <w:r w:rsidRPr="00B00290">
      <w:rPr>
        <w:sz w:val="16"/>
      </w:rPr>
      <w:tab/>
    </w:r>
    <w:r w:rsidRPr="00B00290">
      <w:rPr>
        <w:sz w:val="16"/>
      </w:rPr>
      <w:tab/>
      <w:t xml:space="preserve">page </w:t>
    </w:r>
    <w:r w:rsidRPr="00B00290">
      <w:rPr>
        <w:rStyle w:val="PageNumber"/>
        <w:sz w:val="16"/>
      </w:rPr>
      <w:fldChar w:fldCharType="begin"/>
    </w:r>
    <w:r w:rsidRPr="00B00290">
      <w:rPr>
        <w:rStyle w:val="PageNumber"/>
        <w:sz w:val="16"/>
      </w:rPr>
      <w:instrText xml:space="preserve"> PAGE </w:instrText>
    </w:r>
    <w:r w:rsidRPr="00B00290">
      <w:rPr>
        <w:rStyle w:val="PageNumber"/>
        <w:sz w:val="16"/>
      </w:rPr>
      <w:fldChar w:fldCharType="separate"/>
    </w:r>
    <w:r w:rsidRPr="00B00290">
      <w:rPr>
        <w:rStyle w:val="PageNumber"/>
        <w:noProof/>
        <w:sz w:val="16"/>
      </w:rPr>
      <w:t>7</w:t>
    </w:r>
    <w:r w:rsidRPr="00B00290">
      <w:rPr>
        <w:rStyle w:val="PageNumbe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3622" w14:textId="7CDD23D9" w:rsidR="00BA562B" w:rsidRPr="00B00290" w:rsidRDefault="006B61AA" w:rsidP="000C7BD4">
    <w:pPr>
      <w:pStyle w:val="Footer"/>
      <w:tabs>
        <w:tab w:val="clear" w:pos="4320"/>
        <w:tab w:val="right" w:pos="7797"/>
      </w:tabs>
      <w:ind w:left="-2127"/>
      <w:rPr>
        <w:sz w:val="16"/>
      </w:rPr>
    </w:pPr>
    <w:r w:rsidRPr="00B00290">
      <w:rPr>
        <w:noProof/>
        <w:sz w:val="16"/>
      </w:rPr>
      <mc:AlternateContent>
        <mc:Choice Requires="wps">
          <w:drawing>
            <wp:anchor distT="0" distB="0" distL="114300" distR="114300" simplePos="0" relativeHeight="251656704" behindDoc="0" locked="0" layoutInCell="0" allowOverlap="1" wp14:anchorId="4A152596" wp14:editId="4013C6D6">
              <wp:simplePos x="0" y="0"/>
              <wp:positionH relativeFrom="margin">
                <wp:posOffset>-1351915</wp:posOffset>
              </wp:positionH>
              <wp:positionV relativeFrom="paragraph">
                <wp:posOffset>-635</wp:posOffset>
              </wp:positionV>
              <wp:extent cx="6467475" cy="0"/>
              <wp:effectExtent l="9525" t="9525" r="9525" b="9525"/>
              <wp:wrapNone/>
              <wp:docPr id="193532877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B6F0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6.45pt,-.05pt" to="402.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" o:allowincell="f" strokecolor="#903" strokeweight="1.5pt">
              <w10:wrap anchorx="margin"/>
            </v:line>
          </w:pict>
        </mc:Fallback>
      </mc:AlternateContent>
    </w:r>
    <w:r w:rsidRPr="00B00290">
      <w:rPr>
        <w:sz w:val="16"/>
      </w:rPr>
      <w:t xml:space="preserve"> PRA/FCA</w:t>
    </w:r>
    <w:r w:rsidRPr="00B00290">
      <w:rPr>
        <w:i/>
        <w:sz w:val="16"/>
      </w:rPr>
      <w:t xml:space="preserve"> </w:t>
    </w:r>
    <w:r w:rsidRPr="00B00290">
      <w:rPr>
        <w:sz w:val="12"/>
      </w:rPr>
      <w:sym w:font="Wingdings" w:char="F06C"/>
    </w:r>
    <w:r w:rsidRPr="00B00290">
      <w:rPr>
        <w:sz w:val="16"/>
      </w:rPr>
      <w:t xml:space="preserve"> </w:t>
    </w:r>
    <w:r w:rsidRPr="005045D3">
      <w:rPr>
        <w:sz w:val="16"/>
      </w:rPr>
      <w:t>UK</w:t>
    </w:r>
    <w:r w:rsidRPr="00B00290">
      <w:rPr>
        <w:sz w:val="16"/>
      </w:rPr>
      <w:t xml:space="preserve"> MISPV New Risk Assumption Notification Form </w:t>
    </w:r>
    <w:r w:rsidRPr="00B00290">
      <w:rPr>
        <w:sz w:val="12"/>
      </w:rPr>
      <w:sym w:font="Wingdings" w:char="F06C"/>
    </w:r>
    <w:r w:rsidRPr="00B00290">
      <w:rPr>
        <w:sz w:val="16"/>
      </w:rPr>
      <w:t xml:space="preserve"> 202</w:t>
    </w:r>
    <w:r w:rsidRPr="005045D3">
      <w:rPr>
        <w:sz w:val="16"/>
      </w:rPr>
      <w:t>4</w:t>
    </w:r>
    <w:r w:rsidRPr="00B00290">
      <w:rPr>
        <w:sz w:val="16"/>
      </w:rPr>
      <w:tab/>
    </w:r>
    <w:r w:rsidRPr="00B00290">
      <w:rPr>
        <w:sz w:val="16"/>
      </w:rPr>
      <w:tab/>
      <w:t xml:space="preserve">page </w:t>
    </w:r>
    <w:r w:rsidRPr="00B00290">
      <w:rPr>
        <w:rStyle w:val="PageNumber"/>
        <w:sz w:val="16"/>
      </w:rPr>
      <w:fldChar w:fldCharType="begin"/>
    </w:r>
    <w:r w:rsidRPr="00B00290">
      <w:rPr>
        <w:rStyle w:val="PageNumber"/>
        <w:sz w:val="16"/>
      </w:rPr>
      <w:instrText xml:space="preserve"> PAGE </w:instrText>
    </w:r>
    <w:r w:rsidRPr="00B00290">
      <w:rPr>
        <w:rStyle w:val="PageNumber"/>
        <w:sz w:val="16"/>
      </w:rPr>
      <w:fldChar w:fldCharType="separate"/>
    </w:r>
    <w:r w:rsidRPr="00B00290">
      <w:rPr>
        <w:rStyle w:val="PageNumber"/>
        <w:noProof/>
        <w:sz w:val="16"/>
      </w:rPr>
      <w:t>8</w:t>
    </w:r>
    <w:r w:rsidRPr="00B00290">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A1B59" w14:textId="77777777" w:rsidR="00C31294" w:rsidRDefault="00C31294" w:rsidP="00B00290">
      <w:pPr>
        <w:spacing w:after="0" w:line="240" w:lineRule="auto"/>
      </w:pPr>
      <w:r>
        <w:separator/>
      </w:r>
    </w:p>
  </w:footnote>
  <w:footnote w:type="continuationSeparator" w:id="0">
    <w:p w14:paraId="34EDB6AC" w14:textId="77777777" w:rsidR="00C31294" w:rsidRDefault="00C31294" w:rsidP="00B00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A3F3" w14:textId="319BB8FB" w:rsidR="00BA562B" w:rsidRPr="00455ED8" w:rsidRDefault="005045D3" w:rsidP="00455ED8">
    <w:pPr>
      <w:pStyle w:val="Header"/>
      <w:jc w:val="right"/>
      <w:rPr>
        <w:b/>
        <w:sz w:val="16"/>
      </w:rPr>
    </w:pPr>
    <w:r>
      <w:rPr>
        <w:b/>
        <w:sz w:val="16"/>
      </w:rPr>
      <w:t>1 Core Details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9DDB" w14:textId="3F17E1C8" w:rsidR="00BA562B" w:rsidRPr="000D3C75" w:rsidRDefault="00BA562B" w:rsidP="000D3C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186A" w14:textId="55A0015B" w:rsidR="00BA562B" w:rsidRPr="00850D11" w:rsidRDefault="005045D3" w:rsidP="00850D11">
    <w:pPr>
      <w:pStyle w:val="Header"/>
      <w:jc w:val="right"/>
      <w:rPr>
        <w:b/>
        <w:sz w:val="16"/>
      </w:rPr>
    </w:pPr>
    <w:r>
      <w:rPr>
        <w:b/>
        <w:sz w:val="16"/>
      </w:rPr>
      <w:t>4 Systems of Governance</w:t>
    </w:r>
  </w:p>
  <w:p w14:paraId="62B161EA" w14:textId="77777777" w:rsidR="00BA562B" w:rsidRPr="00850D11" w:rsidRDefault="00BA562B" w:rsidP="00850D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BC6B" w14:textId="5EA75A9B" w:rsidR="00BA562B" w:rsidRPr="00850D11" w:rsidRDefault="005045D3" w:rsidP="00850D11">
    <w:pPr>
      <w:pStyle w:val="Header"/>
      <w:jc w:val="right"/>
      <w:rPr>
        <w:b/>
        <w:sz w:val="16"/>
      </w:rPr>
    </w:pPr>
    <w:r>
      <w:rPr>
        <w:b/>
        <w:sz w:val="16"/>
      </w:rPr>
      <w:t>4 Systems of Governance</w:t>
    </w:r>
  </w:p>
  <w:p w14:paraId="15FC0EF2" w14:textId="77777777" w:rsidR="00BA562B" w:rsidRPr="00850D11" w:rsidRDefault="00BA562B" w:rsidP="00850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76BF"/>
    <w:multiLevelType w:val="hybridMultilevel"/>
    <w:tmpl w:val="B08A2ADE"/>
    <w:lvl w:ilvl="0" w:tplc="E2E85CAE">
      <w:start w:val="1"/>
      <w:numFmt w:val="decimal"/>
      <w:pStyle w:val="Heading4"/>
      <w:lvlText w:val="2.%1"/>
      <w:lvlJc w:val="left"/>
      <w:pPr>
        <w:ind w:left="-1265" w:hanging="36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8090019" w:tentative="1">
      <w:start w:val="1"/>
      <w:numFmt w:val="lowerLetter"/>
      <w:lvlText w:val="%2."/>
      <w:lvlJc w:val="left"/>
      <w:pPr>
        <w:ind w:left="-545" w:hanging="360"/>
      </w:pPr>
    </w:lvl>
    <w:lvl w:ilvl="2" w:tplc="0809001B" w:tentative="1">
      <w:start w:val="1"/>
      <w:numFmt w:val="lowerRoman"/>
      <w:lvlText w:val="%3."/>
      <w:lvlJc w:val="right"/>
      <w:pPr>
        <w:ind w:left="175" w:hanging="180"/>
      </w:pPr>
    </w:lvl>
    <w:lvl w:ilvl="3" w:tplc="0809000F" w:tentative="1">
      <w:start w:val="1"/>
      <w:numFmt w:val="decimal"/>
      <w:lvlText w:val="%4."/>
      <w:lvlJc w:val="left"/>
      <w:pPr>
        <w:ind w:left="895" w:hanging="360"/>
      </w:pPr>
    </w:lvl>
    <w:lvl w:ilvl="4" w:tplc="08090019" w:tentative="1">
      <w:start w:val="1"/>
      <w:numFmt w:val="lowerLetter"/>
      <w:lvlText w:val="%5."/>
      <w:lvlJc w:val="left"/>
      <w:pPr>
        <w:ind w:left="1615" w:hanging="360"/>
      </w:pPr>
    </w:lvl>
    <w:lvl w:ilvl="5" w:tplc="0809001B" w:tentative="1">
      <w:start w:val="1"/>
      <w:numFmt w:val="lowerRoman"/>
      <w:lvlText w:val="%6."/>
      <w:lvlJc w:val="right"/>
      <w:pPr>
        <w:ind w:left="2335" w:hanging="180"/>
      </w:pPr>
    </w:lvl>
    <w:lvl w:ilvl="6" w:tplc="0809000F" w:tentative="1">
      <w:start w:val="1"/>
      <w:numFmt w:val="decimal"/>
      <w:lvlText w:val="%7."/>
      <w:lvlJc w:val="left"/>
      <w:pPr>
        <w:ind w:left="3055" w:hanging="360"/>
      </w:pPr>
    </w:lvl>
    <w:lvl w:ilvl="7" w:tplc="08090019" w:tentative="1">
      <w:start w:val="1"/>
      <w:numFmt w:val="lowerLetter"/>
      <w:lvlText w:val="%8."/>
      <w:lvlJc w:val="left"/>
      <w:pPr>
        <w:ind w:left="3775" w:hanging="360"/>
      </w:pPr>
    </w:lvl>
    <w:lvl w:ilvl="8" w:tplc="0809001B" w:tentative="1">
      <w:start w:val="1"/>
      <w:numFmt w:val="lowerRoman"/>
      <w:lvlText w:val="%9."/>
      <w:lvlJc w:val="right"/>
      <w:pPr>
        <w:ind w:left="4495" w:hanging="180"/>
      </w:pPr>
    </w:lvl>
  </w:abstractNum>
  <w:abstractNum w:abstractNumId="1" w15:restartNumberingAfterBreak="0">
    <w:nsid w:val="173C1CF0"/>
    <w:multiLevelType w:val="hybridMultilevel"/>
    <w:tmpl w:val="7B1A062A"/>
    <w:lvl w:ilvl="0" w:tplc="C6B00BA8">
      <w:start w:val="1"/>
      <w:numFmt w:val="decimal"/>
      <w:pStyle w:val="Heading5"/>
      <w:lvlText w:val="3.%1"/>
      <w:lvlJc w:val="left"/>
      <w:pPr>
        <w:ind w:left="-1265" w:hanging="36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8090019" w:tentative="1">
      <w:start w:val="1"/>
      <w:numFmt w:val="lowerLetter"/>
      <w:lvlText w:val="%2."/>
      <w:lvlJc w:val="left"/>
      <w:pPr>
        <w:ind w:left="-545" w:hanging="360"/>
      </w:pPr>
    </w:lvl>
    <w:lvl w:ilvl="2" w:tplc="0809001B" w:tentative="1">
      <w:start w:val="1"/>
      <w:numFmt w:val="lowerRoman"/>
      <w:lvlText w:val="%3."/>
      <w:lvlJc w:val="right"/>
      <w:pPr>
        <w:ind w:left="175" w:hanging="180"/>
      </w:pPr>
    </w:lvl>
    <w:lvl w:ilvl="3" w:tplc="0809000F" w:tentative="1">
      <w:start w:val="1"/>
      <w:numFmt w:val="decimal"/>
      <w:lvlText w:val="%4."/>
      <w:lvlJc w:val="left"/>
      <w:pPr>
        <w:ind w:left="895" w:hanging="360"/>
      </w:pPr>
    </w:lvl>
    <w:lvl w:ilvl="4" w:tplc="08090019" w:tentative="1">
      <w:start w:val="1"/>
      <w:numFmt w:val="lowerLetter"/>
      <w:lvlText w:val="%5."/>
      <w:lvlJc w:val="left"/>
      <w:pPr>
        <w:ind w:left="1615" w:hanging="360"/>
      </w:pPr>
    </w:lvl>
    <w:lvl w:ilvl="5" w:tplc="0809001B" w:tentative="1">
      <w:start w:val="1"/>
      <w:numFmt w:val="lowerRoman"/>
      <w:lvlText w:val="%6."/>
      <w:lvlJc w:val="right"/>
      <w:pPr>
        <w:ind w:left="2335" w:hanging="180"/>
      </w:pPr>
    </w:lvl>
    <w:lvl w:ilvl="6" w:tplc="0809000F" w:tentative="1">
      <w:start w:val="1"/>
      <w:numFmt w:val="decimal"/>
      <w:lvlText w:val="%7."/>
      <w:lvlJc w:val="left"/>
      <w:pPr>
        <w:ind w:left="3055" w:hanging="360"/>
      </w:pPr>
    </w:lvl>
    <w:lvl w:ilvl="7" w:tplc="08090019" w:tentative="1">
      <w:start w:val="1"/>
      <w:numFmt w:val="lowerLetter"/>
      <w:lvlText w:val="%8."/>
      <w:lvlJc w:val="left"/>
      <w:pPr>
        <w:ind w:left="3775" w:hanging="360"/>
      </w:pPr>
    </w:lvl>
    <w:lvl w:ilvl="8" w:tplc="0809001B" w:tentative="1">
      <w:start w:val="1"/>
      <w:numFmt w:val="lowerRoman"/>
      <w:lvlText w:val="%9."/>
      <w:lvlJc w:val="right"/>
      <w:pPr>
        <w:ind w:left="4495" w:hanging="180"/>
      </w:pPr>
    </w:lvl>
  </w:abstractNum>
  <w:abstractNum w:abstractNumId="2" w15:restartNumberingAfterBreak="0">
    <w:nsid w:val="1DE6441A"/>
    <w:multiLevelType w:val="hybridMultilevel"/>
    <w:tmpl w:val="795AF634"/>
    <w:lvl w:ilvl="0" w:tplc="BD3E833E">
      <w:start w:val="1"/>
      <w:numFmt w:val="decimal"/>
      <w:pStyle w:val="Heading3"/>
      <w:lvlText w:val="1.%1"/>
      <w:lvlJc w:val="left"/>
      <w:pPr>
        <w:ind w:left="-1625" w:hanging="360"/>
      </w:pPr>
      <w:rPr>
        <w:rFonts w:hint="default"/>
      </w:rPr>
    </w:lvl>
    <w:lvl w:ilvl="1" w:tplc="8A5EAFA2">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034F35"/>
    <w:multiLevelType w:val="multilevel"/>
    <w:tmpl w:val="132CBDBA"/>
    <w:lvl w:ilvl="0">
      <w:start w:val="1"/>
      <w:numFmt w:val="lowerLetter"/>
      <w:lvlText w:val="%1)"/>
      <w:lvlJc w:val="left"/>
      <w:pPr>
        <w:tabs>
          <w:tab w:val="num" w:pos="360"/>
        </w:tabs>
        <w:ind w:left="360" w:hanging="360"/>
      </w:pPr>
      <w:rPr>
        <w:rFonts w:hint="default"/>
        <w:b w:val="0"/>
        <w:i w:val="0"/>
      </w:rPr>
    </w:lvl>
    <w:lvl w:ilvl="1">
      <w:start w:val="1"/>
      <w:numFmt w:val="lowerRoman"/>
      <w:lvlText w:val="%2."/>
      <w:lvlJc w:val="righ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4" w15:restartNumberingAfterBreak="0">
    <w:nsid w:val="42050507"/>
    <w:multiLevelType w:val="hybridMultilevel"/>
    <w:tmpl w:val="3F88CB6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79F4809"/>
    <w:multiLevelType w:val="hybridMultilevel"/>
    <w:tmpl w:val="F6D27912"/>
    <w:lvl w:ilvl="0" w:tplc="0860C0B8">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5BCC595F"/>
    <w:multiLevelType w:val="hybridMultilevel"/>
    <w:tmpl w:val="AF781F0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7ADE5A8A"/>
    <w:multiLevelType w:val="hybridMultilevel"/>
    <w:tmpl w:val="50A2B5A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447704431">
    <w:abstractNumId w:val="7"/>
  </w:num>
  <w:num w:numId="2" w16cid:durableId="48458234">
    <w:abstractNumId w:val="4"/>
  </w:num>
  <w:num w:numId="3" w16cid:durableId="1842970044">
    <w:abstractNumId w:val="5"/>
  </w:num>
  <w:num w:numId="4" w16cid:durableId="1822690419">
    <w:abstractNumId w:val="6"/>
  </w:num>
  <w:num w:numId="5" w16cid:durableId="1402143214">
    <w:abstractNumId w:val="2"/>
  </w:num>
  <w:num w:numId="6" w16cid:durableId="1480685363">
    <w:abstractNumId w:val="0"/>
  </w:num>
  <w:num w:numId="7" w16cid:durableId="800077179">
    <w:abstractNumId w:val="1"/>
  </w:num>
  <w:num w:numId="8" w16cid:durableId="1626232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AA"/>
    <w:rsid w:val="0011422F"/>
    <w:rsid w:val="002A5F49"/>
    <w:rsid w:val="003840F2"/>
    <w:rsid w:val="005045D3"/>
    <w:rsid w:val="005957CF"/>
    <w:rsid w:val="006B61AA"/>
    <w:rsid w:val="006B62BD"/>
    <w:rsid w:val="00B00290"/>
    <w:rsid w:val="00BA562B"/>
    <w:rsid w:val="00BC329A"/>
    <w:rsid w:val="00C31294"/>
    <w:rsid w:val="00CE297F"/>
    <w:rsid w:val="00EC5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D23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AA"/>
    <w:pPr>
      <w:spacing w:after="80" w:line="260" w:lineRule="exact"/>
      <w:ind w:left="-1418"/>
    </w:pPr>
    <w:rPr>
      <w:rFonts w:ascii="Arial" w:eastAsia="Times New Roman" w:hAnsi="Arial" w:cs="Times New Roman"/>
      <w:kern w:val="0"/>
      <w:sz w:val="20"/>
      <w:szCs w:val="20"/>
      <w:lang w:eastAsia="en-GB"/>
      <w14:ligatures w14:val="none"/>
    </w:rPr>
  </w:style>
  <w:style w:type="paragraph" w:styleId="Heading1">
    <w:name w:val="heading 1"/>
    <w:basedOn w:val="Normal"/>
    <w:next w:val="Normal"/>
    <w:link w:val="Heading1Char"/>
    <w:uiPriority w:val="9"/>
    <w:qFormat/>
    <w:rsid w:val="006B61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SubHeading"/>
    <w:basedOn w:val="Normal"/>
    <w:next w:val="Normal"/>
    <w:link w:val="Heading2Char"/>
    <w:qFormat/>
    <w:rsid w:val="006B61AA"/>
    <w:pPr>
      <w:keepNext/>
      <w:tabs>
        <w:tab w:val="left" w:pos="284"/>
      </w:tabs>
      <w:spacing w:before="240" w:after="0" w:line="320" w:lineRule="exact"/>
      <w:outlineLvl w:val="1"/>
    </w:pPr>
    <w:rPr>
      <w:b/>
      <w:sz w:val="24"/>
    </w:rPr>
  </w:style>
  <w:style w:type="paragraph" w:styleId="Heading3">
    <w:name w:val="heading 3"/>
    <w:aliases w:val="SubHeading1"/>
    <w:basedOn w:val="Normal"/>
    <w:next w:val="Normal"/>
    <w:link w:val="Heading3Char"/>
    <w:qFormat/>
    <w:rsid w:val="006B61AA"/>
    <w:pPr>
      <w:keepNext/>
      <w:numPr>
        <w:numId w:val="5"/>
      </w:numPr>
      <w:tabs>
        <w:tab w:val="left" w:pos="-1418"/>
        <w:tab w:val="left" w:pos="-1134"/>
        <w:tab w:val="left" w:pos="-284"/>
        <w:tab w:val="left" w:pos="-142"/>
        <w:tab w:val="left" w:pos="284"/>
      </w:tabs>
      <w:spacing w:before="120"/>
      <w:ind w:left="-1418" w:hanging="567"/>
      <w:outlineLvl w:val="2"/>
    </w:pPr>
    <w:rPr>
      <w:b/>
    </w:rPr>
  </w:style>
  <w:style w:type="paragraph" w:styleId="Heading4">
    <w:name w:val="heading 4"/>
    <w:aliases w:val="SubHeading2"/>
    <w:basedOn w:val="Normal"/>
    <w:next w:val="Normal"/>
    <w:link w:val="Heading4Char"/>
    <w:qFormat/>
    <w:rsid w:val="006B61AA"/>
    <w:pPr>
      <w:keepNext/>
      <w:numPr>
        <w:numId w:val="6"/>
      </w:numPr>
      <w:tabs>
        <w:tab w:val="left" w:pos="-1418"/>
        <w:tab w:val="left" w:pos="-1134"/>
        <w:tab w:val="left" w:pos="-284"/>
        <w:tab w:val="left" w:pos="-142"/>
        <w:tab w:val="left" w:pos="284"/>
      </w:tabs>
      <w:spacing w:before="120"/>
      <w:ind w:left="-1418" w:hanging="567"/>
      <w:outlineLvl w:val="3"/>
    </w:pPr>
    <w:rPr>
      <w:b/>
    </w:rPr>
  </w:style>
  <w:style w:type="paragraph" w:styleId="Heading5">
    <w:name w:val="heading 5"/>
    <w:aliases w:val="SubHeading3"/>
    <w:basedOn w:val="Heading4"/>
    <w:next w:val="Normal"/>
    <w:link w:val="Heading5Char"/>
    <w:qFormat/>
    <w:rsid w:val="006B61AA"/>
    <w:pPr>
      <w:numPr>
        <w:numId w:val="7"/>
      </w:numPr>
      <w:ind w:left="-1418" w:hanging="567"/>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Heading Char"/>
    <w:basedOn w:val="DefaultParagraphFont"/>
    <w:link w:val="Heading2"/>
    <w:rsid w:val="006B61AA"/>
    <w:rPr>
      <w:rFonts w:ascii="Arial" w:eastAsia="Times New Roman" w:hAnsi="Arial" w:cs="Times New Roman"/>
      <w:b/>
      <w:kern w:val="0"/>
      <w:sz w:val="24"/>
      <w:szCs w:val="20"/>
      <w:lang w:eastAsia="en-GB"/>
      <w14:ligatures w14:val="none"/>
    </w:rPr>
  </w:style>
  <w:style w:type="character" w:customStyle="1" w:styleId="Heading3Char">
    <w:name w:val="Heading 3 Char"/>
    <w:aliases w:val="SubHeading1 Char"/>
    <w:basedOn w:val="DefaultParagraphFont"/>
    <w:link w:val="Heading3"/>
    <w:rsid w:val="006B61AA"/>
    <w:rPr>
      <w:rFonts w:ascii="Arial" w:eastAsia="Times New Roman" w:hAnsi="Arial" w:cs="Times New Roman"/>
      <w:b/>
      <w:kern w:val="0"/>
      <w:sz w:val="20"/>
      <w:szCs w:val="20"/>
      <w:lang w:eastAsia="en-GB"/>
      <w14:ligatures w14:val="none"/>
    </w:rPr>
  </w:style>
  <w:style w:type="character" w:customStyle="1" w:styleId="Heading4Char">
    <w:name w:val="Heading 4 Char"/>
    <w:aliases w:val="SubHeading2 Char"/>
    <w:basedOn w:val="DefaultParagraphFont"/>
    <w:link w:val="Heading4"/>
    <w:rsid w:val="006B61AA"/>
    <w:rPr>
      <w:rFonts w:ascii="Arial" w:eastAsia="Times New Roman" w:hAnsi="Arial" w:cs="Times New Roman"/>
      <w:b/>
      <w:kern w:val="0"/>
      <w:sz w:val="20"/>
      <w:szCs w:val="20"/>
      <w:lang w:eastAsia="en-GB"/>
      <w14:ligatures w14:val="none"/>
    </w:rPr>
  </w:style>
  <w:style w:type="character" w:customStyle="1" w:styleId="Heading5Char">
    <w:name w:val="Heading 5 Char"/>
    <w:aliases w:val="SubHeading3 Char"/>
    <w:basedOn w:val="DefaultParagraphFont"/>
    <w:link w:val="Heading5"/>
    <w:rsid w:val="006B61AA"/>
    <w:rPr>
      <w:rFonts w:ascii="Arial" w:eastAsia="Times New Roman" w:hAnsi="Arial" w:cs="Times New Roman"/>
      <w:b/>
      <w:kern w:val="0"/>
      <w:sz w:val="20"/>
      <w:szCs w:val="20"/>
      <w:lang w:eastAsia="en-GB"/>
      <w14:ligatures w14:val="none"/>
    </w:rPr>
  </w:style>
  <w:style w:type="paragraph" w:styleId="Header">
    <w:name w:val="header"/>
    <w:basedOn w:val="Normal"/>
    <w:link w:val="HeaderChar"/>
    <w:rsid w:val="006B61AA"/>
    <w:pPr>
      <w:tabs>
        <w:tab w:val="center" w:pos="4320"/>
        <w:tab w:val="right" w:pos="8640"/>
      </w:tabs>
    </w:pPr>
  </w:style>
  <w:style w:type="character" w:customStyle="1" w:styleId="HeaderChar">
    <w:name w:val="Header Char"/>
    <w:basedOn w:val="DefaultParagraphFont"/>
    <w:link w:val="Header"/>
    <w:rsid w:val="006B61AA"/>
    <w:rPr>
      <w:rFonts w:ascii="Arial" w:eastAsia="Times New Roman" w:hAnsi="Arial" w:cs="Times New Roman"/>
      <w:kern w:val="0"/>
      <w:sz w:val="20"/>
      <w:szCs w:val="20"/>
      <w:lang w:eastAsia="en-GB"/>
      <w14:ligatures w14:val="none"/>
    </w:rPr>
  </w:style>
  <w:style w:type="paragraph" w:styleId="Footer">
    <w:name w:val="footer"/>
    <w:basedOn w:val="Normal"/>
    <w:link w:val="FooterChar"/>
    <w:rsid w:val="006B61AA"/>
    <w:pPr>
      <w:tabs>
        <w:tab w:val="center" w:pos="4320"/>
        <w:tab w:val="right" w:pos="8640"/>
      </w:tabs>
    </w:pPr>
  </w:style>
  <w:style w:type="character" w:customStyle="1" w:styleId="FooterChar">
    <w:name w:val="Footer Char"/>
    <w:basedOn w:val="DefaultParagraphFont"/>
    <w:link w:val="Footer"/>
    <w:rsid w:val="006B61AA"/>
    <w:rPr>
      <w:rFonts w:ascii="Arial" w:eastAsia="Times New Roman" w:hAnsi="Arial" w:cs="Times New Roman"/>
      <w:kern w:val="0"/>
      <w:sz w:val="20"/>
      <w:szCs w:val="20"/>
      <w:lang w:eastAsia="en-GB"/>
      <w14:ligatures w14:val="none"/>
    </w:rPr>
  </w:style>
  <w:style w:type="character" w:styleId="PageNumber">
    <w:name w:val="page number"/>
    <w:basedOn w:val="DefaultParagraphFont"/>
    <w:rsid w:val="006B61AA"/>
  </w:style>
  <w:style w:type="character" w:styleId="Hyperlink">
    <w:name w:val="Hyperlink"/>
    <w:rsid w:val="006B61AA"/>
    <w:rPr>
      <w:color w:val="0000FF"/>
      <w:u w:val="single"/>
    </w:rPr>
  </w:style>
  <w:style w:type="paragraph" w:customStyle="1" w:styleId="Sectionnumber">
    <w:name w:val="Section number"/>
    <w:basedOn w:val="Normal"/>
    <w:rsid w:val="006B61AA"/>
    <w:pPr>
      <w:pageBreakBefore/>
      <w:spacing w:before="280" w:line="1320" w:lineRule="exact"/>
      <w:ind w:right="227"/>
      <w:jc w:val="right"/>
    </w:pPr>
    <w:rPr>
      <w:rFonts w:ascii="Arial Black" w:hAnsi="Arial Black"/>
      <w:color w:val="FFFFFF"/>
      <w:sz w:val="144"/>
    </w:rPr>
  </w:style>
  <w:style w:type="paragraph" w:customStyle="1" w:styleId="Question">
    <w:name w:val="Question"/>
    <w:basedOn w:val="Heading1"/>
    <w:link w:val="QuestionChar1"/>
    <w:rsid w:val="006B61AA"/>
    <w:pPr>
      <w:keepNext w:val="0"/>
      <w:keepLines w:val="0"/>
      <w:tabs>
        <w:tab w:val="right" w:pos="-142"/>
        <w:tab w:val="left" w:pos="284"/>
      </w:tabs>
      <w:spacing w:before="180" w:after="40" w:line="220" w:lineRule="exact"/>
      <w:ind w:right="731" w:hanging="567"/>
    </w:pPr>
    <w:rPr>
      <w:rFonts w:ascii="Arial" w:eastAsia="Times New Roman" w:hAnsi="Arial" w:cs="Times New Roman"/>
      <w:color w:val="auto"/>
      <w:sz w:val="18"/>
      <w:szCs w:val="20"/>
    </w:rPr>
  </w:style>
  <w:style w:type="paragraph" w:customStyle="1" w:styleId="Qsheading1">
    <w:name w:val="Qs heading 1"/>
    <w:basedOn w:val="Heading2"/>
    <w:rsid w:val="006B61AA"/>
    <w:pPr>
      <w:spacing w:after="20"/>
    </w:pPr>
    <w:rPr>
      <w:sz w:val="22"/>
    </w:rPr>
  </w:style>
  <w:style w:type="paragraph" w:customStyle="1" w:styleId="QuestionnoteChar">
    <w:name w:val="Question note Char"/>
    <w:basedOn w:val="Question"/>
    <w:link w:val="QuestionnoteCharChar1"/>
    <w:rsid w:val="006B61AA"/>
    <w:pPr>
      <w:tabs>
        <w:tab w:val="clear" w:pos="284"/>
      </w:tabs>
      <w:spacing w:before="0" w:line="240" w:lineRule="exact"/>
      <w:ind w:firstLine="0"/>
    </w:pPr>
  </w:style>
  <w:style w:type="paragraph" w:customStyle="1" w:styleId="QspromptChar">
    <w:name w:val="Qs prompt Char"/>
    <w:basedOn w:val="Question"/>
    <w:link w:val="QspromptCharChar"/>
    <w:rsid w:val="006B61AA"/>
    <w:pPr>
      <w:tabs>
        <w:tab w:val="clear" w:pos="284"/>
        <w:tab w:val="left" w:pos="1418"/>
        <w:tab w:val="left" w:pos="2552"/>
      </w:tabs>
      <w:spacing w:before="0" w:after="0"/>
      <w:ind w:left="28" w:right="0" w:firstLine="0"/>
    </w:pPr>
  </w:style>
  <w:style w:type="paragraph" w:customStyle="1" w:styleId="Qsanswer">
    <w:name w:val="Qs answer"/>
    <w:basedOn w:val="Question"/>
    <w:rsid w:val="006B61AA"/>
    <w:pPr>
      <w:tabs>
        <w:tab w:val="clear" w:pos="284"/>
        <w:tab w:val="left" w:pos="1418"/>
        <w:tab w:val="left" w:pos="2552"/>
      </w:tabs>
      <w:spacing w:before="0"/>
      <w:ind w:left="28" w:firstLine="0"/>
    </w:pPr>
    <w:rPr>
      <w:color w:val="000080"/>
    </w:rPr>
  </w:style>
  <w:style w:type="paragraph" w:customStyle="1" w:styleId="Text">
    <w:name w:val="Text"/>
    <w:basedOn w:val="Normal"/>
    <w:rsid w:val="006B61AA"/>
    <w:pPr>
      <w:tabs>
        <w:tab w:val="left" w:pos="284"/>
      </w:tabs>
      <w:spacing w:before="120" w:after="120"/>
    </w:pPr>
    <w:rPr>
      <w:sz w:val="22"/>
    </w:rPr>
  </w:style>
  <w:style w:type="character" w:customStyle="1" w:styleId="QuestionnoteCharChar1">
    <w:name w:val="Question note Char Char1"/>
    <w:link w:val="QuestionnoteChar"/>
    <w:rsid w:val="006B61AA"/>
    <w:rPr>
      <w:rFonts w:ascii="Arial" w:eastAsia="Times New Roman" w:hAnsi="Arial" w:cs="Times New Roman"/>
      <w:kern w:val="0"/>
      <w:sz w:val="18"/>
      <w:szCs w:val="20"/>
      <w:lang w:eastAsia="en-GB"/>
      <w14:ligatures w14:val="none"/>
    </w:rPr>
  </w:style>
  <w:style w:type="character" w:customStyle="1" w:styleId="QspromptCharChar">
    <w:name w:val="Qs prompt Char Char"/>
    <w:link w:val="QspromptChar"/>
    <w:rsid w:val="006B61AA"/>
    <w:rPr>
      <w:rFonts w:ascii="Arial" w:eastAsia="Times New Roman" w:hAnsi="Arial" w:cs="Times New Roman"/>
      <w:kern w:val="0"/>
      <w:sz w:val="18"/>
      <w:szCs w:val="20"/>
      <w:lang w:eastAsia="en-GB"/>
      <w14:ligatures w14:val="none"/>
    </w:rPr>
  </w:style>
  <w:style w:type="character" w:styleId="CommentReference">
    <w:name w:val="annotation reference"/>
    <w:uiPriority w:val="99"/>
    <w:rsid w:val="006B61AA"/>
    <w:rPr>
      <w:sz w:val="16"/>
      <w:szCs w:val="16"/>
    </w:rPr>
  </w:style>
  <w:style w:type="paragraph" w:styleId="ListParagraph">
    <w:name w:val="List Paragraph"/>
    <w:basedOn w:val="Normal"/>
    <w:uiPriority w:val="34"/>
    <w:qFormat/>
    <w:rsid w:val="006B61AA"/>
    <w:pPr>
      <w:spacing w:after="200" w:line="276" w:lineRule="auto"/>
      <w:ind w:left="720"/>
      <w:contextualSpacing/>
    </w:pPr>
    <w:rPr>
      <w:rFonts w:ascii="Calibri" w:eastAsia="Calibri" w:hAnsi="Calibri"/>
      <w:sz w:val="22"/>
      <w:szCs w:val="22"/>
      <w:lang w:eastAsia="en-US"/>
    </w:rPr>
  </w:style>
  <w:style w:type="paragraph" w:customStyle="1" w:styleId="SubheaderNorm">
    <w:name w:val="~SubheaderNorm"/>
    <w:basedOn w:val="Normal"/>
    <w:qFormat/>
    <w:rsid w:val="006B61AA"/>
    <w:pPr>
      <w:tabs>
        <w:tab w:val="num" w:pos="0"/>
      </w:tabs>
      <w:spacing w:after="0" w:line="276" w:lineRule="auto"/>
      <w:ind w:left="0" w:right="113"/>
      <w:jc w:val="both"/>
    </w:pPr>
    <w:rPr>
      <w:color w:val="FFFFFF"/>
      <w:lang w:eastAsia="en-US"/>
    </w:rPr>
  </w:style>
  <w:style w:type="character" w:customStyle="1" w:styleId="QuestionChar1">
    <w:name w:val="Question Char1"/>
    <w:link w:val="Question"/>
    <w:rsid w:val="006B61AA"/>
    <w:rPr>
      <w:rFonts w:ascii="Arial" w:eastAsia="Times New Roman" w:hAnsi="Arial" w:cs="Times New Roman"/>
      <w:kern w:val="0"/>
      <w:sz w:val="18"/>
      <w:szCs w:val="20"/>
      <w:lang w:eastAsia="en-GB"/>
      <w14:ligatures w14:val="none"/>
    </w:rPr>
  </w:style>
  <w:style w:type="paragraph" w:customStyle="1" w:styleId="SectionHeading">
    <w:name w:val="SectionHeading"/>
    <w:basedOn w:val="Normal"/>
    <w:link w:val="SectionHeadingChar"/>
    <w:qFormat/>
    <w:rsid w:val="006B61AA"/>
    <w:pPr>
      <w:framePr w:hSpace="180" w:wrap="around" w:vAnchor="page" w:hAnchor="margin" w:xAlign="right" w:y="1036"/>
      <w:spacing w:before="240" w:after="120" w:line="380" w:lineRule="exact"/>
      <w:ind w:left="0"/>
    </w:pPr>
    <w:rPr>
      <w:b/>
      <w:noProof/>
      <w:sz w:val="30"/>
    </w:rPr>
  </w:style>
  <w:style w:type="character" w:customStyle="1" w:styleId="SectionHeadingChar">
    <w:name w:val="SectionHeading Char"/>
    <w:link w:val="SectionHeading"/>
    <w:rsid w:val="006B61AA"/>
    <w:rPr>
      <w:rFonts w:ascii="Arial" w:eastAsia="Times New Roman" w:hAnsi="Arial" w:cs="Times New Roman"/>
      <w:b/>
      <w:noProof/>
      <w:kern w:val="0"/>
      <w:sz w:val="30"/>
      <w:szCs w:val="20"/>
      <w:lang w:eastAsia="en-GB"/>
      <w14:ligatures w14:val="none"/>
    </w:rPr>
  </w:style>
  <w:style w:type="character" w:customStyle="1" w:styleId="Heading1Char">
    <w:name w:val="Heading 1 Char"/>
    <w:basedOn w:val="DefaultParagraphFont"/>
    <w:link w:val="Heading1"/>
    <w:uiPriority w:val="9"/>
    <w:rsid w:val="006B61AA"/>
    <w:rPr>
      <w:rFonts w:asciiTheme="majorHAnsi" w:eastAsiaTheme="majorEastAsia" w:hAnsiTheme="majorHAnsi" w:cstheme="majorBidi"/>
      <w:color w:val="365F91" w:themeColor="accent1" w:themeShade="BF"/>
      <w:kern w:val="0"/>
      <w:sz w:val="32"/>
      <w:szCs w:val="32"/>
      <w:lang w:eastAsia="en-GB"/>
      <w14:ligatures w14:val="none"/>
    </w:rPr>
  </w:style>
  <w:style w:type="paragraph" w:styleId="Revision">
    <w:name w:val="Revision"/>
    <w:hidden/>
    <w:uiPriority w:val="99"/>
    <w:semiHidden/>
    <w:rsid w:val="00B00290"/>
    <w:pPr>
      <w:spacing w:after="0" w:line="240" w:lineRule="auto"/>
    </w:pPr>
    <w:rPr>
      <w:rFonts w:ascii="Arial" w:eastAsia="Times New Roman" w:hAnsi="Arial"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PVMailbox@bankofengland.co.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bankofengland.co.uk/prudential-regulation/authorisations"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fca.org.uk/privacy"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2025-01-07T10:38:00Z</dcterms:created>
  <dcterms:modified xsi:type="dcterms:W3CDTF">2025-01-07T10:38:00Z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-2121890649</vt:i4>
  </property>
  <property fmtid="{D5CDD505-2E9C-101B-9397-08002B2CF9AE}" pid="3" name="_NewReviewCycle">
    <vt:lpwstr/>
  </property>
</Properties>
</file>