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A0881" w14:textId="327A9A6C" w:rsidR="00FD6523" w:rsidRDefault="00FD6523" w:rsidP="00A53E64">
      <w:pPr>
        <w:spacing w:after="0"/>
        <w:rPr>
          <w:rFonts w:ascii="Century Gothic" w:hAnsi="Century Gothic"/>
          <w:b/>
          <w:bCs/>
          <w:sz w:val="48"/>
          <w:szCs w:val="48"/>
        </w:rPr>
      </w:pPr>
    </w:p>
    <w:p w14:paraId="09DADACE" w14:textId="4240CEE8" w:rsidR="00CC3D4C" w:rsidRPr="000847CB" w:rsidRDefault="00CC3D4C" w:rsidP="00CC3D4C">
      <w:pPr>
        <w:spacing w:after="0"/>
        <w:rPr>
          <w:rFonts w:ascii="Arial" w:hAnsi="Arial" w:cs="Arial"/>
          <w:b/>
          <w:bCs/>
          <w:sz w:val="40"/>
          <w:szCs w:val="40"/>
        </w:rPr>
      </w:pPr>
      <w:r w:rsidRPr="000847CB">
        <w:rPr>
          <w:rFonts w:ascii="Arial" w:hAnsi="Arial" w:cs="Arial"/>
          <w:b/>
          <w:bCs/>
          <w:sz w:val="28"/>
          <w:szCs w:val="28"/>
        </w:rPr>
        <w:t>Pardner Hand</w:t>
      </w:r>
      <w:r w:rsidR="000847CB" w:rsidRPr="000847CB">
        <w:rPr>
          <w:rFonts w:ascii="Arial" w:hAnsi="Arial" w:cs="Arial"/>
          <w:b/>
          <w:bCs/>
          <w:sz w:val="28"/>
          <w:szCs w:val="28"/>
        </w:rPr>
        <w:t>:</w:t>
      </w:r>
      <w:r w:rsidR="000847CB" w:rsidRPr="000847CB">
        <w:rPr>
          <w:rFonts w:ascii="Arial" w:hAnsi="Arial" w:cs="Arial"/>
          <w:b/>
          <w:bCs/>
          <w:sz w:val="40"/>
          <w:szCs w:val="40"/>
        </w:rPr>
        <w:t xml:space="preserve"> </w:t>
      </w:r>
      <w:r w:rsidRPr="000847CB">
        <w:rPr>
          <w:rFonts w:ascii="Arial" w:hAnsi="Arial" w:cs="Arial"/>
          <w:sz w:val="28"/>
          <w:szCs w:val="28"/>
        </w:rPr>
        <w:t xml:space="preserve">A Caribbean answer to British banking exclusion </w:t>
      </w:r>
    </w:p>
    <w:p w14:paraId="2C08D3E6" w14:textId="5DECBF30" w:rsidR="00CC3D4C" w:rsidRDefault="00CC3D4C" w:rsidP="00CC3D4C">
      <w:pPr>
        <w:spacing w:after="0"/>
        <w:rPr>
          <w:rFonts w:ascii="Arial" w:hAnsi="Arial" w:cs="Arial"/>
          <w:sz w:val="28"/>
          <w:szCs w:val="28"/>
        </w:rPr>
      </w:pPr>
      <w:r w:rsidRPr="000847CB">
        <w:rPr>
          <w:rFonts w:ascii="Arial" w:hAnsi="Arial" w:cs="Arial"/>
          <w:sz w:val="28"/>
          <w:szCs w:val="28"/>
        </w:rPr>
        <w:t xml:space="preserve">An exhibition from Museumand, </w:t>
      </w:r>
      <w:r w:rsidR="008C04D6" w:rsidRPr="000847CB">
        <w:rPr>
          <w:rFonts w:ascii="Arial" w:hAnsi="Arial" w:cs="Arial"/>
          <w:sz w:val="28"/>
          <w:szCs w:val="28"/>
        </w:rPr>
        <w:t>T</w:t>
      </w:r>
      <w:r w:rsidRPr="000847CB">
        <w:rPr>
          <w:rFonts w:ascii="Arial" w:hAnsi="Arial" w:cs="Arial"/>
          <w:sz w:val="28"/>
          <w:szCs w:val="28"/>
        </w:rPr>
        <w:t>he National Caribbean Heritage Museum</w:t>
      </w:r>
    </w:p>
    <w:p w14:paraId="74A116C2" w14:textId="77777777" w:rsidR="00C668F1" w:rsidRDefault="00C668F1" w:rsidP="00C668F1"/>
    <w:p w14:paraId="243A3C96" w14:textId="723B339C" w:rsidR="00AA70BB" w:rsidRDefault="00C668F1" w:rsidP="00C668F1">
      <w:pPr>
        <w:rPr>
          <w:rFonts w:ascii="Arial" w:hAnsi="Arial" w:cs="Arial"/>
          <w:b/>
          <w:bCs/>
          <w:sz w:val="24"/>
          <w:szCs w:val="24"/>
          <w:u w:val="single"/>
        </w:rPr>
      </w:pPr>
      <w:r w:rsidRPr="00C668F1">
        <w:rPr>
          <w:rFonts w:ascii="Arial" w:hAnsi="Arial" w:cs="Arial"/>
          <w:b/>
          <w:bCs/>
          <w:sz w:val="24"/>
          <w:szCs w:val="24"/>
          <w:u w:val="single"/>
        </w:rPr>
        <w:t>Key stage 3</w:t>
      </w:r>
      <w:r w:rsidR="00D47CEA">
        <w:rPr>
          <w:rFonts w:ascii="Arial" w:hAnsi="Arial" w:cs="Arial"/>
          <w:b/>
          <w:bCs/>
          <w:sz w:val="24"/>
          <w:szCs w:val="24"/>
          <w:u w:val="single"/>
        </w:rPr>
        <w:t xml:space="preserve"> English</w:t>
      </w:r>
      <w:r w:rsidRPr="00C668F1">
        <w:rPr>
          <w:rFonts w:ascii="Arial" w:hAnsi="Arial" w:cs="Arial"/>
          <w:b/>
          <w:bCs/>
          <w:sz w:val="24"/>
          <w:szCs w:val="24"/>
          <w:u w:val="single"/>
        </w:rPr>
        <w:t xml:space="preserve">: reading critically and referring to evidence in a text. </w:t>
      </w:r>
    </w:p>
    <w:p w14:paraId="7E19C241" w14:textId="77777777" w:rsidR="006F56B2" w:rsidRPr="00C668F1" w:rsidRDefault="006F56B2" w:rsidP="00C668F1">
      <w:pPr>
        <w:rPr>
          <w:rFonts w:ascii="Arial" w:hAnsi="Arial" w:cs="Arial"/>
          <w:b/>
          <w:bCs/>
          <w:sz w:val="24"/>
          <w:szCs w:val="24"/>
          <w:u w:val="single"/>
        </w:rPr>
      </w:pPr>
    </w:p>
    <w:p w14:paraId="6552FDC1" w14:textId="04428273" w:rsidR="00AA70BB" w:rsidRPr="000847CB" w:rsidRDefault="00AA70BB" w:rsidP="00CC3D4C">
      <w:pPr>
        <w:spacing w:after="0"/>
        <w:rPr>
          <w:rFonts w:ascii="Arial" w:hAnsi="Arial" w:cs="Arial"/>
          <w:b/>
          <w:bCs/>
          <w:sz w:val="24"/>
          <w:szCs w:val="24"/>
          <w:u w:val="single"/>
        </w:rPr>
      </w:pPr>
      <w:r w:rsidRPr="000847CB">
        <w:rPr>
          <w:rFonts w:ascii="Arial" w:hAnsi="Arial" w:cs="Arial"/>
          <w:b/>
          <w:bCs/>
          <w:sz w:val="24"/>
          <w:szCs w:val="24"/>
          <w:u w:val="single"/>
        </w:rPr>
        <w:t>Task 1</w:t>
      </w:r>
    </w:p>
    <w:p w14:paraId="613AD82D" w14:textId="7B0DF37B" w:rsidR="00A53E64" w:rsidRPr="00AA70BB" w:rsidRDefault="00A53E64" w:rsidP="00A53E64">
      <w:pPr>
        <w:spacing w:after="0"/>
        <w:rPr>
          <w:rFonts w:ascii="Arial" w:hAnsi="Arial" w:cs="Arial"/>
          <w:b/>
          <w:bCs/>
          <w:sz w:val="24"/>
          <w:szCs w:val="24"/>
        </w:rPr>
      </w:pPr>
    </w:p>
    <w:p w14:paraId="4CF2AADE" w14:textId="2D240A06" w:rsidR="00A53E64" w:rsidRPr="00AA70BB" w:rsidRDefault="00CB27FB">
      <w:pPr>
        <w:rPr>
          <w:rFonts w:ascii="Arial" w:hAnsi="Arial" w:cs="Arial"/>
          <w:sz w:val="24"/>
          <w:szCs w:val="24"/>
        </w:rPr>
      </w:pPr>
      <w:r w:rsidRPr="00AA70BB">
        <w:rPr>
          <w:rFonts w:ascii="Arial" w:hAnsi="Arial" w:cs="Arial"/>
          <w:sz w:val="24"/>
          <w:szCs w:val="24"/>
        </w:rPr>
        <w:t xml:space="preserve">As you </w:t>
      </w:r>
      <w:hyperlink r:id="rId8" w:history="1">
        <w:r w:rsidRPr="00AA70BB">
          <w:rPr>
            <w:rStyle w:val="Hyperlink"/>
            <w:rFonts w:ascii="Arial" w:hAnsi="Arial" w:cs="Arial"/>
            <w:sz w:val="24"/>
            <w:szCs w:val="24"/>
          </w:rPr>
          <w:t>watch the testimonials</w:t>
        </w:r>
      </w:hyperlink>
      <w:r w:rsidRPr="00AA70BB">
        <w:rPr>
          <w:rFonts w:ascii="Arial" w:hAnsi="Arial" w:cs="Arial"/>
          <w:sz w:val="24"/>
          <w:szCs w:val="24"/>
        </w:rPr>
        <w:t>, note down your answers to th</w:t>
      </w:r>
      <w:r w:rsidR="00522A6E" w:rsidRPr="00AA70BB">
        <w:rPr>
          <w:rFonts w:ascii="Arial" w:hAnsi="Arial" w:cs="Arial"/>
          <w:sz w:val="24"/>
          <w:szCs w:val="24"/>
        </w:rPr>
        <w:t>ese questions</w:t>
      </w:r>
      <w:r w:rsidR="004A30DD" w:rsidRPr="00AA70BB">
        <w:rPr>
          <w:rFonts w:ascii="Arial" w:hAnsi="Arial" w:cs="Arial"/>
          <w:sz w:val="24"/>
          <w:szCs w:val="24"/>
        </w:rPr>
        <w:t>.</w:t>
      </w:r>
    </w:p>
    <w:p w14:paraId="5181FF46" w14:textId="20092280" w:rsidR="00522A6E" w:rsidRPr="00AA70BB" w:rsidRDefault="0016105E" w:rsidP="00FB31AC">
      <w:pPr>
        <w:spacing w:after="0"/>
        <w:rPr>
          <w:rFonts w:ascii="Arial" w:hAnsi="Arial" w:cs="Arial"/>
          <w:b/>
          <w:bCs/>
          <w:sz w:val="24"/>
          <w:szCs w:val="24"/>
          <w:u w:val="single"/>
        </w:rPr>
      </w:pPr>
      <w:r w:rsidRPr="00AA70BB">
        <w:rPr>
          <w:rFonts w:ascii="Arial" w:hAnsi="Arial" w:cs="Arial"/>
          <w:b/>
          <w:bCs/>
          <w:sz w:val="24"/>
          <w:szCs w:val="24"/>
          <w:u w:val="single"/>
        </w:rPr>
        <w:t>Hurley</w:t>
      </w:r>
    </w:p>
    <w:p w14:paraId="503F85C6" w14:textId="2617211B" w:rsidR="0016105E" w:rsidRDefault="0016105E" w:rsidP="00FB31AC">
      <w:pPr>
        <w:spacing w:after="0"/>
        <w:rPr>
          <w:rFonts w:ascii="Arial" w:hAnsi="Arial" w:cs="Arial"/>
          <w:sz w:val="24"/>
          <w:szCs w:val="24"/>
        </w:rPr>
      </w:pPr>
      <w:r w:rsidRPr="00AA70BB">
        <w:rPr>
          <w:rFonts w:ascii="Arial" w:hAnsi="Arial" w:cs="Arial"/>
          <w:sz w:val="24"/>
          <w:szCs w:val="24"/>
        </w:rPr>
        <w:t>Why did Hurley open a bank account?</w:t>
      </w:r>
    </w:p>
    <w:p w14:paraId="605DD323" w14:textId="77777777" w:rsidR="000847CB" w:rsidRPr="00AA70BB" w:rsidRDefault="000847CB" w:rsidP="00FB31AC">
      <w:pPr>
        <w:spacing w:after="0"/>
        <w:rPr>
          <w:rFonts w:ascii="Arial" w:hAnsi="Arial" w:cs="Arial"/>
          <w:sz w:val="24"/>
          <w:szCs w:val="24"/>
        </w:rPr>
      </w:pPr>
    </w:p>
    <w:p w14:paraId="0501A75D" w14:textId="26A25DAD" w:rsidR="0016105E" w:rsidRPr="00AA70BB" w:rsidRDefault="0016105E" w:rsidP="00FB31AC">
      <w:pPr>
        <w:spacing w:after="0"/>
        <w:rPr>
          <w:rFonts w:ascii="Arial" w:hAnsi="Arial" w:cs="Arial"/>
          <w:b/>
          <w:bCs/>
          <w:sz w:val="24"/>
          <w:szCs w:val="24"/>
          <w:u w:val="single"/>
        </w:rPr>
      </w:pPr>
      <w:r w:rsidRPr="00AA70BB">
        <w:rPr>
          <w:rFonts w:ascii="Arial" w:hAnsi="Arial" w:cs="Arial"/>
          <w:b/>
          <w:bCs/>
          <w:sz w:val="24"/>
          <w:szCs w:val="24"/>
          <w:u w:val="single"/>
        </w:rPr>
        <w:t>Kayan</w:t>
      </w:r>
    </w:p>
    <w:p w14:paraId="3DF07769" w14:textId="31E09B41" w:rsidR="0016105E" w:rsidRDefault="0016105E" w:rsidP="00FB31AC">
      <w:pPr>
        <w:spacing w:after="0"/>
        <w:rPr>
          <w:rFonts w:ascii="Arial" w:hAnsi="Arial" w:cs="Arial"/>
          <w:sz w:val="24"/>
          <w:szCs w:val="24"/>
        </w:rPr>
      </w:pPr>
      <w:r w:rsidRPr="00AA70BB">
        <w:rPr>
          <w:rFonts w:ascii="Arial" w:hAnsi="Arial" w:cs="Arial"/>
          <w:sz w:val="24"/>
          <w:szCs w:val="24"/>
        </w:rPr>
        <w:t>Can you find three pieces of evidence which suggest that Pardner Hand works as a system of trust?</w:t>
      </w:r>
    </w:p>
    <w:p w14:paraId="7CCA6FD7" w14:textId="77777777" w:rsidR="000847CB" w:rsidRPr="00AA70BB" w:rsidRDefault="000847CB" w:rsidP="00FB31AC">
      <w:pPr>
        <w:spacing w:after="0"/>
        <w:rPr>
          <w:rFonts w:ascii="Arial" w:hAnsi="Arial" w:cs="Arial"/>
          <w:sz w:val="24"/>
          <w:szCs w:val="24"/>
        </w:rPr>
      </w:pPr>
    </w:p>
    <w:p w14:paraId="379A8F5F" w14:textId="00C7E9E2" w:rsidR="0016105E" w:rsidRPr="00AA70BB" w:rsidRDefault="0016105E" w:rsidP="00FB31AC">
      <w:pPr>
        <w:spacing w:after="0"/>
        <w:rPr>
          <w:rFonts w:ascii="Arial" w:hAnsi="Arial" w:cs="Arial"/>
          <w:b/>
          <w:bCs/>
          <w:sz w:val="24"/>
          <w:szCs w:val="24"/>
          <w:u w:val="single"/>
        </w:rPr>
      </w:pPr>
      <w:r w:rsidRPr="00AA70BB">
        <w:rPr>
          <w:rFonts w:ascii="Arial" w:hAnsi="Arial" w:cs="Arial"/>
          <w:b/>
          <w:bCs/>
          <w:sz w:val="24"/>
          <w:szCs w:val="24"/>
          <w:u w:val="single"/>
        </w:rPr>
        <w:t>Lenny</w:t>
      </w:r>
    </w:p>
    <w:p w14:paraId="37478497" w14:textId="7D317EDE" w:rsidR="00FB31AC" w:rsidRDefault="0016105E" w:rsidP="00FB31AC">
      <w:pPr>
        <w:spacing w:after="0"/>
        <w:rPr>
          <w:rFonts w:ascii="Arial" w:hAnsi="Arial" w:cs="Arial"/>
          <w:sz w:val="24"/>
          <w:szCs w:val="24"/>
        </w:rPr>
      </w:pPr>
      <w:r w:rsidRPr="00AA70BB">
        <w:rPr>
          <w:rFonts w:ascii="Arial" w:hAnsi="Arial" w:cs="Arial"/>
          <w:sz w:val="24"/>
          <w:szCs w:val="24"/>
        </w:rPr>
        <w:t>What potential risk does Lenny identify within Pardner Hand</w:t>
      </w:r>
      <w:r w:rsidR="005F0886" w:rsidRPr="00AA70BB">
        <w:rPr>
          <w:rFonts w:ascii="Arial" w:hAnsi="Arial" w:cs="Arial"/>
          <w:sz w:val="24"/>
          <w:szCs w:val="24"/>
        </w:rPr>
        <w:t>?</w:t>
      </w:r>
    </w:p>
    <w:p w14:paraId="6EDCFCE9" w14:textId="77777777" w:rsidR="000847CB" w:rsidRPr="00AA70BB" w:rsidRDefault="000847CB" w:rsidP="00FB31AC">
      <w:pPr>
        <w:spacing w:after="0"/>
        <w:rPr>
          <w:rFonts w:ascii="Arial" w:hAnsi="Arial" w:cs="Arial"/>
          <w:sz w:val="24"/>
          <w:szCs w:val="24"/>
        </w:rPr>
      </w:pPr>
    </w:p>
    <w:p w14:paraId="78DE9DB8" w14:textId="09C5EE14" w:rsidR="00FB31AC" w:rsidRPr="00AA70BB" w:rsidRDefault="00FB31AC" w:rsidP="00FB31AC">
      <w:pPr>
        <w:spacing w:after="0"/>
        <w:rPr>
          <w:rFonts w:ascii="Arial" w:hAnsi="Arial" w:cs="Arial"/>
          <w:b/>
          <w:bCs/>
          <w:sz w:val="24"/>
          <w:szCs w:val="24"/>
          <w:u w:val="single"/>
        </w:rPr>
      </w:pPr>
      <w:r w:rsidRPr="00AA70BB">
        <w:rPr>
          <w:rFonts w:ascii="Arial" w:hAnsi="Arial" w:cs="Arial"/>
          <w:b/>
          <w:bCs/>
          <w:sz w:val="24"/>
          <w:szCs w:val="24"/>
          <w:u w:val="single"/>
        </w:rPr>
        <w:t>Colin</w:t>
      </w:r>
    </w:p>
    <w:p w14:paraId="7CB7B57A" w14:textId="53AEFD54" w:rsidR="00FB31AC" w:rsidRPr="00AA70BB" w:rsidRDefault="00FB31AC" w:rsidP="00FB31AC">
      <w:pPr>
        <w:spacing w:after="0"/>
        <w:rPr>
          <w:rFonts w:ascii="Arial" w:hAnsi="Arial" w:cs="Arial"/>
          <w:sz w:val="24"/>
          <w:szCs w:val="24"/>
        </w:rPr>
      </w:pPr>
      <w:r w:rsidRPr="00AA70BB">
        <w:rPr>
          <w:rFonts w:ascii="Arial" w:hAnsi="Arial" w:cs="Arial"/>
          <w:sz w:val="24"/>
          <w:szCs w:val="24"/>
        </w:rPr>
        <w:t>What does Colin’s testimony reveal about how Pardner Hand has developed over time</w:t>
      </w:r>
      <w:r w:rsidR="00EA7233" w:rsidRPr="00AA70BB">
        <w:rPr>
          <w:rFonts w:ascii="Arial" w:hAnsi="Arial" w:cs="Arial"/>
          <w:sz w:val="24"/>
          <w:szCs w:val="24"/>
        </w:rPr>
        <w:t>?</w:t>
      </w:r>
    </w:p>
    <w:p w14:paraId="11C30469" w14:textId="0C9720AB" w:rsidR="00BA27F5" w:rsidRPr="00AA70BB" w:rsidRDefault="00BA27F5" w:rsidP="00FB31AC">
      <w:pPr>
        <w:spacing w:after="0"/>
        <w:rPr>
          <w:rFonts w:ascii="Arial" w:hAnsi="Arial" w:cs="Arial"/>
          <w:sz w:val="24"/>
          <w:szCs w:val="24"/>
        </w:rPr>
      </w:pPr>
    </w:p>
    <w:p w14:paraId="3A03DE5B" w14:textId="4EE89B7D" w:rsidR="006F56B2" w:rsidRDefault="00AA70BB" w:rsidP="00AA70BB">
      <w:pPr>
        <w:rPr>
          <w:rFonts w:ascii="Arial" w:hAnsi="Arial" w:cs="Arial"/>
          <w:sz w:val="24"/>
          <w:szCs w:val="24"/>
        </w:rPr>
      </w:pPr>
      <w:r w:rsidRPr="00AA70BB">
        <w:rPr>
          <w:rFonts w:ascii="Arial" w:hAnsi="Arial" w:cs="Arial"/>
          <w:sz w:val="24"/>
          <w:szCs w:val="24"/>
        </w:rPr>
        <w:t xml:space="preserve">What conclusions can we draw from the testimonials about the </w:t>
      </w:r>
      <w:r>
        <w:rPr>
          <w:rFonts w:ascii="Arial" w:hAnsi="Arial" w:cs="Arial"/>
          <w:sz w:val="24"/>
          <w:szCs w:val="24"/>
        </w:rPr>
        <w:t>role of</w:t>
      </w:r>
      <w:r w:rsidRPr="00AA70BB">
        <w:rPr>
          <w:rFonts w:ascii="Arial" w:hAnsi="Arial" w:cs="Arial"/>
          <w:sz w:val="24"/>
          <w:szCs w:val="24"/>
        </w:rPr>
        <w:t xml:space="preserve"> Pardner Hand</w:t>
      </w:r>
      <w:r w:rsidR="000847CB">
        <w:rPr>
          <w:rFonts w:ascii="Arial" w:hAnsi="Arial" w:cs="Arial"/>
          <w:sz w:val="24"/>
          <w:szCs w:val="24"/>
        </w:rPr>
        <w:t>,</w:t>
      </w:r>
      <w:r>
        <w:rPr>
          <w:rFonts w:ascii="Arial" w:hAnsi="Arial" w:cs="Arial"/>
          <w:sz w:val="24"/>
          <w:szCs w:val="24"/>
        </w:rPr>
        <w:t xml:space="preserve"> and saving schemes more generally, </w:t>
      </w:r>
      <w:r w:rsidR="00DB49B7">
        <w:rPr>
          <w:rFonts w:ascii="Arial" w:hAnsi="Arial" w:cs="Arial"/>
          <w:sz w:val="24"/>
          <w:szCs w:val="24"/>
        </w:rPr>
        <w:t>and the way they can impact people’s lives</w:t>
      </w:r>
      <w:r w:rsidRPr="00AA70BB">
        <w:rPr>
          <w:rFonts w:ascii="Arial" w:hAnsi="Arial" w:cs="Arial"/>
          <w:sz w:val="24"/>
          <w:szCs w:val="24"/>
        </w:rPr>
        <w:t xml:space="preserve">? </w:t>
      </w:r>
    </w:p>
    <w:p w14:paraId="3ED27C55" w14:textId="28211AB7" w:rsidR="006F56B2" w:rsidRDefault="006F56B2" w:rsidP="00AA70BB">
      <w:pPr>
        <w:rPr>
          <w:rFonts w:ascii="Arial" w:hAnsi="Arial" w:cs="Arial"/>
          <w:sz w:val="24"/>
          <w:szCs w:val="24"/>
        </w:rPr>
      </w:pPr>
    </w:p>
    <w:p w14:paraId="7D9A94A1" w14:textId="77E5D40E" w:rsidR="006F56B2" w:rsidRPr="006F56B2" w:rsidRDefault="006F56B2" w:rsidP="006F56B2">
      <w:pPr>
        <w:rPr>
          <w:rFonts w:ascii="Arial" w:hAnsi="Arial" w:cs="Arial"/>
          <w:b/>
          <w:bCs/>
          <w:sz w:val="24"/>
          <w:szCs w:val="24"/>
          <w:u w:val="single"/>
        </w:rPr>
      </w:pPr>
      <w:r w:rsidRPr="006F56B2">
        <w:rPr>
          <w:rFonts w:ascii="Arial" w:hAnsi="Arial" w:cs="Arial"/>
          <w:b/>
          <w:bCs/>
          <w:sz w:val="24"/>
          <w:szCs w:val="24"/>
          <w:u w:val="single"/>
        </w:rPr>
        <w:t>Task 2</w:t>
      </w:r>
    </w:p>
    <w:p w14:paraId="7D18DFBC" w14:textId="5721679E" w:rsidR="006F56B2" w:rsidRPr="000847CB" w:rsidRDefault="006F56B2" w:rsidP="006F56B2">
      <w:pPr>
        <w:rPr>
          <w:rFonts w:ascii="Arial" w:hAnsi="Arial" w:cs="Arial"/>
          <w:sz w:val="24"/>
          <w:szCs w:val="24"/>
          <w:u w:val="single"/>
        </w:rPr>
      </w:pPr>
      <w:r w:rsidRPr="000847CB">
        <w:rPr>
          <w:rFonts w:ascii="Arial" w:hAnsi="Arial" w:cs="Arial"/>
          <w:sz w:val="24"/>
          <w:szCs w:val="24"/>
        </w:rPr>
        <w:t>To what extent did Pardner Hand differ from the existing borrowing and savings accounts available in the UK in the 1950s?</w:t>
      </w:r>
    </w:p>
    <w:p w14:paraId="3E4C271C" w14:textId="77777777" w:rsidR="006F56B2" w:rsidRPr="000847CB" w:rsidRDefault="006F56B2" w:rsidP="006F56B2">
      <w:pPr>
        <w:rPr>
          <w:rFonts w:ascii="Arial" w:hAnsi="Arial" w:cs="Arial"/>
          <w:sz w:val="24"/>
          <w:szCs w:val="24"/>
        </w:rPr>
      </w:pPr>
      <w:r w:rsidRPr="000847CB">
        <w:rPr>
          <w:rFonts w:ascii="Arial" w:hAnsi="Arial" w:cs="Arial"/>
          <w:sz w:val="24"/>
          <w:szCs w:val="24"/>
        </w:rPr>
        <w:t>You may wish to include:</w:t>
      </w:r>
    </w:p>
    <w:p w14:paraId="0A8521BC" w14:textId="77777777" w:rsidR="006F56B2" w:rsidRPr="000847CB" w:rsidRDefault="006F56B2" w:rsidP="006F56B2">
      <w:pPr>
        <w:pStyle w:val="ListParagraph"/>
        <w:numPr>
          <w:ilvl w:val="0"/>
          <w:numId w:val="1"/>
        </w:numPr>
        <w:rPr>
          <w:rFonts w:ascii="Arial" w:hAnsi="Arial" w:cs="Arial"/>
          <w:sz w:val="24"/>
          <w:szCs w:val="24"/>
        </w:rPr>
      </w:pPr>
      <w:r w:rsidRPr="000847CB">
        <w:rPr>
          <w:rFonts w:ascii="Arial" w:hAnsi="Arial" w:cs="Arial"/>
          <w:sz w:val="24"/>
          <w:szCs w:val="24"/>
        </w:rPr>
        <w:t>The key features of Pardner Hand</w:t>
      </w:r>
    </w:p>
    <w:p w14:paraId="306BE47E" w14:textId="71A79489" w:rsidR="006F56B2" w:rsidRPr="000847CB" w:rsidRDefault="006F56B2" w:rsidP="006F56B2">
      <w:pPr>
        <w:pStyle w:val="ListParagraph"/>
        <w:numPr>
          <w:ilvl w:val="0"/>
          <w:numId w:val="1"/>
        </w:numPr>
        <w:rPr>
          <w:rFonts w:ascii="Arial" w:hAnsi="Arial" w:cs="Arial"/>
          <w:sz w:val="24"/>
          <w:szCs w:val="24"/>
        </w:rPr>
      </w:pPr>
      <w:r w:rsidRPr="000847CB">
        <w:rPr>
          <w:rFonts w:ascii="Arial" w:hAnsi="Arial" w:cs="Arial"/>
          <w:sz w:val="24"/>
          <w:szCs w:val="24"/>
        </w:rPr>
        <w:t xml:space="preserve">The key features of traditional UK borrowing and saving </w:t>
      </w:r>
      <w:proofErr w:type="gramStart"/>
      <w:r w:rsidRPr="000847CB">
        <w:rPr>
          <w:rFonts w:ascii="Arial" w:hAnsi="Arial" w:cs="Arial"/>
          <w:sz w:val="24"/>
          <w:szCs w:val="24"/>
        </w:rPr>
        <w:t>accounts</w:t>
      </w:r>
      <w:proofErr w:type="gramEnd"/>
    </w:p>
    <w:p w14:paraId="36297C48" w14:textId="77777777" w:rsidR="006F56B2" w:rsidRPr="000847CB" w:rsidRDefault="006F56B2" w:rsidP="006F56B2">
      <w:pPr>
        <w:pStyle w:val="ListParagraph"/>
        <w:numPr>
          <w:ilvl w:val="0"/>
          <w:numId w:val="1"/>
        </w:numPr>
        <w:rPr>
          <w:rFonts w:ascii="Arial" w:hAnsi="Arial" w:cs="Arial"/>
          <w:sz w:val="24"/>
          <w:szCs w:val="24"/>
        </w:rPr>
      </w:pPr>
      <w:r w:rsidRPr="000847CB">
        <w:rPr>
          <w:rFonts w:ascii="Arial" w:hAnsi="Arial" w:cs="Arial"/>
          <w:sz w:val="24"/>
          <w:szCs w:val="24"/>
        </w:rPr>
        <w:t xml:space="preserve">The similarities and differences between the Pardner Hand and traditional UK borrowing and savings </w:t>
      </w:r>
      <w:proofErr w:type="gramStart"/>
      <w:r w:rsidRPr="000847CB">
        <w:rPr>
          <w:rFonts w:ascii="Arial" w:hAnsi="Arial" w:cs="Arial"/>
          <w:sz w:val="24"/>
          <w:szCs w:val="24"/>
        </w:rPr>
        <w:t>accounts</w:t>
      </w:r>
      <w:proofErr w:type="gramEnd"/>
    </w:p>
    <w:p w14:paraId="7091AD12" w14:textId="77777777" w:rsidR="006F56B2" w:rsidRPr="000847CB" w:rsidRDefault="006F56B2" w:rsidP="006F56B2">
      <w:pPr>
        <w:pStyle w:val="ListParagraph"/>
        <w:numPr>
          <w:ilvl w:val="0"/>
          <w:numId w:val="1"/>
        </w:numPr>
        <w:rPr>
          <w:rFonts w:ascii="Arial" w:hAnsi="Arial" w:cs="Arial"/>
          <w:sz w:val="24"/>
          <w:szCs w:val="24"/>
        </w:rPr>
      </w:pPr>
      <w:r w:rsidRPr="000847CB">
        <w:rPr>
          <w:rFonts w:ascii="Arial" w:hAnsi="Arial" w:cs="Arial"/>
          <w:sz w:val="24"/>
          <w:szCs w:val="24"/>
        </w:rPr>
        <w:t xml:space="preserve">Why Pardner Hand was popular with Windrush </w:t>
      </w:r>
      <w:proofErr w:type="gramStart"/>
      <w:r w:rsidRPr="000847CB">
        <w:rPr>
          <w:rFonts w:ascii="Arial" w:hAnsi="Arial" w:cs="Arial"/>
          <w:sz w:val="24"/>
          <w:szCs w:val="24"/>
        </w:rPr>
        <w:t>migrants</w:t>
      </w:r>
      <w:proofErr w:type="gramEnd"/>
    </w:p>
    <w:p w14:paraId="6B176F61" w14:textId="67B9D516" w:rsidR="006F56B2" w:rsidRPr="000847CB" w:rsidRDefault="006F56B2" w:rsidP="00AA70BB">
      <w:pPr>
        <w:rPr>
          <w:rFonts w:ascii="Arial" w:hAnsi="Arial" w:cs="Arial"/>
          <w:sz w:val="24"/>
          <w:szCs w:val="24"/>
        </w:rPr>
      </w:pPr>
    </w:p>
    <w:p w14:paraId="5963ED66" w14:textId="76C57010" w:rsidR="000847CB" w:rsidRDefault="000847CB" w:rsidP="00AA70BB">
      <w:pPr>
        <w:rPr>
          <w:rFonts w:ascii="Arial" w:hAnsi="Arial" w:cs="Arial"/>
          <w:b/>
          <w:bCs/>
          <w:sz w:val="24"/>
          <w:szCs w:val="24"/>
          <w:u w:val="single"/>
        </w:rPr>
      </w:pPr>
    </w:p>
    <w:p w14:paraId="2702B715" w14:textId="4CA1E18D" w:rsidR="006F56B2" w:rsidRDefault="00C215C0" w:rsidP="00AA70BB">
      <w:pPr>
        <w:rPr>
          <w:rFonts w:ascii="Arial" w:hAnsi="Arial" w:cs="Arial"/>
          <w:b/>
          <w:bCs/>
          <w:sz w:val="24"/>
          <w:szCs w:val="24"/>
          <w:u w:val="single"/>
        </w:rPr>
      </w:pPr>
      <w:r>
        <w:rPr>
          <w:rFonts w:ascii="Arial" w:hAnsi="Arial" w:cs="Arial"/>
          <w:b/>
          <w:bCs/>
          <w:noProof/>
          <w:sz w:val="24"/>
          <w:szCs w:val="24"/>
          <w:u w:val="single"/>
        </w:rPr>
        <w:drawing>
          <wp:anchor distT="0" distB="0" distL="114300" distR="114300" simplePos="0" relativeHeight="251662336" behindDoc="0" locked="0" layoutInCell="1" allowOverlap="1" wp14:anchorId="18865495" wp14:editId="34B15CFD">
            <wp:simplePos x="0" y="0"/>
            <wp:positionH relativeFrom="column">
              <wp:posOffset>-247650</wp:posOffset>
            </wp:positionH>
            <wp:positionV relativeFrom="paragraph">
              <wp:posOffset>271145</wp:posOffset>
            </wp:positionV>
            <wp:extent cx="2859405" cy="4083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9405" cy="4083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619AE4D9" wp14:editId="608478A5">
            <wp:simplePos x="0" y="0"/>
            <wp:positionH relativeFrom="margin">
              <wp:posOffset>4083050</wp:posOffset>
            </wp:positionH>
            <wp:positionV relativeFrom="paragraph">
              <wp:posOffset>25400</wp:posOffset>
            </wp:positionV>
            <wp:extent cx="2914650" cy="795542"/>
            <wp:effectExtent l="0" t="0" r="0"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14650" cy="795542"/>
                    </a:xfrm>
                    <a:prstGeom prst="rect">
                      <a:avLst/>
                    </a:prstGeom>
                    <a:noFill/>
                  </pic:spPr>
                </pic:pic>
              </a:graphicData>
            </a:graphic>
            <wp14:sizeRelH relativeFrom="page">
              <wp14:pctWidth>0</wp14:pctWidth>
            </wp14:sizeRelH>
            <wp14:sizeRelV relativeFrom="page">
              <wp14:pctHeight>0</wp14:pctHeight>
            </wp14:sizeRelV>
          </wp:anchor>
        </w:drawing>
      </w:r>
    </w:p>
    <w:p w14:paraId="778CE739" w14:textId="40E77B2B" w:rsidR="006F56B2" w:rsidRDefault="006F56B2" w:rsidP="00AA70BB">
      <w:pPr>
        <w:rPr>
          <w:rFonts w:ascii="Arial" w:hAnsi="Arial" w:cs="Arial"/>
          <w:b/>
          <w:bCs/>
          <w:sz w:val="24"/>
          <w:szCs w:val="24"/>
          <w:u w:val="single"/>
        </w:rPr>
      </w:pPr>
    </w:p>
    <w:p w14:paraId="5193D84A" w14:textId="0436EE4E" w:rsidR="006F56B2" w:rsidRDefault="006F56B2" w:rsidP="00AA70BB">
      <w:pPr>
        <w:rPr>
          <w:rFonts w:ascii="Arial" w:hAnsi="Arial" w:cs="Arial"/>
          <w:b/>
          <w:bCs/>
          <w:sz w:val="24"/>
          <w:szCs w:val="24"/>
          <w:u w:val="single"/>
        </w:rPr>
      </w:pPr>
    </w:p>
    <w:p w14:paraId="4A60E0B4" w14:textId="77777777" w:rsidR="006F56B2" w:rsidRDefault="006F56B2" w:rsidP="00AA70BB">
      <w:pPr>
        <w:rPr>
          <w:rFonts w:ascii="Arial" w:hAnsi="Arial" w:cs="Arial"/>
          <w:b/>
          <w:bCs/>
          <w:sz w:val="24"/>
          <w:szCs w:val="24"/>
          <w:u w:val="single"/>
        </w:rPr>
      </w:pPr>
    </w:p>
    <w:p w14:paraId="2C3AAAF9" w14:textId="1CF43EA7" w:rsidR="00ED177E" w:rsidRPr="000847CB" w:rsidRDefault="00FC61BB" w:rsidP="00AA70BB">
      <w:pPr>
        <w:rPr>
          <w:rFonts w:ascii="Arial" w:hAnsi="Arial" w:cs="Arial"/>
          <w:b/>
          <w:bCs/>
          <w:sz w:val="24"/>
          <w:szCs w:val="24"/>
          <w:u w:val="single"/>
        </w:rPr>
      </w:pPr>
      <w:r w:rsidRPr="000847CB">
        <w:rPr>
          <w:rFonts w:ascii="Arial" w:hAnsi="Arial" w:cs="Arial"/>
          <w:b/>
          <w:bCs/>
          <w:sz w:val="24"/>
          <w:szCs w:val="24"/>
          <w:u w:val="single"/>
        </w:rPr>
        <w:t>Task</w:t>
      </w:r>
      <w:r w:rsidR="00AA70BB" w:rsidRPr="000847CB">
        <w:rPr>
          <w:rFonts w:ascii="Arial" w:hAnsi="Arial" w:cs="Arial"/>
          <w:b/>
          <w:bCs/>
          <w:sz w:val="24"/>
          <w:szCs w:val="24"/>
          <w:u w:val="single"/>
        </w:rPr>
        <w:t xml:space="preserve"> </w:t>
      </w:r>
      <w:r w:rsidR="006F56B2">
        <w:rPr>
          <w:rFonts w:ascii="Arial" w:hAnsi="Arial" w:cs="Arial"/>
          <w:b/>
          <w:bCs/>
          <w:sz w:val="24"/>
          <w:szCs w:val="24"/>
          <w:u w:val="single"/>
        </w:rPr>
        <w:t>3</w:t>
      </w:r>
    </w:p>
    <w:p w14:paraId="2EDEA7EB" w14:textId="188038B9" w:rsidR="00AA70BB" w:rsidRDefault="00680A89" w:rsidP="00E23C1B">
      <w:pPr>
        <w:rPr>
          <w:rFonts w:ascii="Arial" w:hAnsi="Arial" w:cs="Arial"/>
          <w:sz w:val="24"/>
          <w:szCs w:val="24"/>
        </w:rPr>
      </w:pPr>
      <w:r w:rsidRPr="00AA70BB">
        <w:rPr>
          <w:rFonts w:ascii="Arial" w:hAnsi="Arial" w:cs="Arial"/>
          <w:sz w:val="24"/>
          <w:szCs w:val="24"/>
        </w:rPr>
        <w:t xml:space="preserve">Read </w:t>
      </w:r>
      <w:r w:rsidR="005F2BE0">
        <w:rPr>
          <w:rFonts w:ascii="Arial" w:hAnsi="Arial" w:cs="Arial"/>
          <w:sz w:val="24"/>
          <w:szCs w:val="24"/>
        </w:rPr>
        <w:t>the</w:t>
      </w:r>
      <w:r w:rsidRPr="00AA70BB">
        <w:rPr>
          <w:rFonts w:ascii="Arial" w:hAnsi="Arial" w:cs="Arial"/>
          <w:sz w:val="24"/>
          <w:szCs w:val="24"/>
        </w:rPr>
        <w:t xml:space="preserve"> poem</w:t>
      </w:r>
      <w:r w:rsidR="005F2BE0">
        <w:rPr>
          <w:rFonts w:ascii="Arial" w:hAnsi="Arial" w:cs="Arial"/>
          <w:sz w:val="24"/>
          <w:szCs w:val="24"/>
        </w:rPr>
        <w:t>, written by Phyllis Chase, below</w:t>
      </w:r>
      <w:r w:rsidR="004A30DD" w:rsidRPr="00AA70BB">
        <w:rPr>
          <w:rFonts w:ascii="Arial" w:hAnsi="Arial" w:cs="Arial"/>
          <w:sz w:val="24"/>
          <w:szCs w:val="24"/>
        </w:rPr>
        <w:t xml:space="preserve">. </w:t>
      </w:r>
      <w:r w:rsidR="00E23C1B" w:rsidRPr="00AA70BB">
        <w:rPr>
          <w:rFonts w:ascii="Arial" w:hAnsi="Arial" w:cs="Arial"/>
          <w:sz w:val="24"/>
          <w:szCs w:val="24"/>
        </w:rPr>
        <w:t xml:space="preserve">Identify how </w:t>
      </w:r>
      <w:r w:rsidR="005F2BE0">
        <w:rPr>
          <w:rFonts w:ascii="Arial" w:hAnsi="Arial" w:cs="Arial"/>
          <w:sz w:val="24"/>
          <w:szCs w:val="24"/>
        </w:rPr>
        <w:t>it</w:t>
      </w:r>
      <w:r w:rsidR="00E23C1B" w:rsidRPr="00AA70BB">
        <w:rPr>
          <w:rFonts w:ascii="Arial" w:hAnsi="Arial" w:cs="Arial"/>
          <w:sz w:val="24"/>
          <w:szCs w:val="24"/>
        </w:rPr>
        <w:t xml:space="preserve"> supports the idea that Pardner Hand was pivotal in helping the Windrush migrants to settle in </w:t>
      </w:r>
      <w:r w:rsidR="007B0284">
        <w:rPr>
          <w:rFonts w:ascii="Arial" w:hAnsi="Arial" w:cs="Arial"/>
          <w:sz w:val="24"/>
          <w:szCs w:val="24"/>
        </w:rPr>
        <w:t>Britain</w:t>
      </w:r>
      <w:r w:rsidR="00E23C1B" w:rsidRPr="00AA70BB">
        <w:rPr>
          <w:rFonts w:ascii="Arial" w:hAnsi="Arial" w:cs="Arial"/>
          <w:sz w:val="24"/>
          <w:szCs w:val="24"/>
        </w:rPr>
        <w:t>.</w:t>
      </w:r>
    </w:p>
    <w:p w14:paraId="471B5756" w14:textId="77777777" w:rsidR="005F2BE0" w:rsidRPr="00AA70BB" w:rsidRDefault="005F2BE0" w:rsidP="00E23C1B">
      <w:pPr>
        <w:rPr>
          <w:rFonts w:ascii="Arial" w:hAnsi="Arial" w:cs="Arial"/>
          <w:sz w:val="24"/>
          <w:szCs w:val="24"/>
        </w:rPr>
      </w:pPr>
    </w:p>
    <w:p w14:paraId="257FB2DB" w14:textId="66BA4F59" w:rsidR="00680A89" w:rsidRPr="00AA70BB" w:rsidRDefault="00680A89" w:rsidP="00680A89">
      <w:pPr>
        <w:spacing w:after="0"/>
        <w:rPr>
          <w:rFonts w:ascii="Arial" w:hAnsi="Arial" w:cs="Arial"/>
          <w:i/>
          <w:iCs/>
          <w:sz w:val="24"/>
          <w:szCs w:val="24"/>
        </w:rPr>
      </w:pPr>
      <w:r w:rsidRPr="00AA70BB">
        <w:rPr>
          <w:rFonts w:ascii="Arial" w:hAnsi="Arial" w:cs="Arial"/>
          <w:i/>
          <w:iCs/>
          <w:sz w:val="24"/>
          <w:szCs w:val="24"/>
        </w:rPr>
        <w:t>When I came to England many years ago, rooms were hard to get. Not many places to go. Wages were low. Money we could not save. We had to find ways to invest and be brave.</w:t>
      </w:r>
    </w:p>
    <w:p w14:paraId="47B67C3E" w14:textId="68814988" w:rsidR="00680A89" w:rsidRPr="00AA70BB" w:rsidRDefault="00680A89" w:rsidP="00680A89">
      <w:pPr>
        <w:spacing w:after="0"/>
        <w:rPr>
          <w:rFonts w:ascii="Arial" w:hAnsi="Arial" w:cs="Arial"/>
          <w:i/>
          <w:iCs/>
          <w:sz w:val="24"/>
          <w:szCs w:val="24"/>
        </w:rPr>
      </w:pPr>
      <w:r w:rsidRPr="00AA70BB">
        <w:rPr>
          <w:rFonts w:ascii="Arial" w:hAnsi="Arial" w:cs="Arial"/>
          <w:i/>
          <w:iCs/>
          <w:sz w:val="24"/>
          <w:szCs w:val="24"/>
        </w:rPr>
        <w:t>The Pardner became a sensible option. To throw two hands in 20 would change the situation. I made friends with strangers. I learned the ropes. I shared knowledge and learned other ways to cope.</w:t>
      </w:r>
    </w:p>
    <w:p w14:paraId="08AD8B99" w14:textId="77777777" w:rsidR="000847CB" w:rsidRDefault="000847CB" w:rsidP="00680A89">
      <w:pPr>
        <w:spacing w:after="0"/>
        <w:rPr>
          <w:rFonts w:ascii="Arial" w:hAnsi="Arial" w:cs="Arial"/>
          <w:i/>
          <w:iCs/>
          <w:sz w:val="28"/>
          <w:szCs w:val="28"/>
        </w:rPr>
      </w:pPr>
    </w:p>
    <w:p w14:paraId="04D11845" w14:textId="6C47C705" w:rsidR="000847CB" w:rsidRDefault="000847CB" w:rsidP="000847CB">
      <w:pPr>
        <w:spacing w:after="0"/>
        <w:rPr>
          <w:rFonts w:ascii="Arial" w:hAnsi="Arial" w:cs="Arial"/>
          <w:i/>
          <w:iCs/>
          <w:sz w:val="24"/>
          <w:szCs w:val="24"/>
        </w:rPr>
      </w:pPr>
      <w:r w:rsidRPr="00AA70BB">
        <w:rPr>
          <w:rFonts w:ascii="Arial" w:hAnsi="Arial" w:cs="Arial"/>
          <w:i/>
          <w:iCs/>
          <w:sz w:val="24"/>
          <w:szCs w:val="24"/>
        </w:rPr>
        <w:t>We joined together and thirty of us joined in a £10 hand.</w:t>
      </w:r>
    </w:p>
    <w:p w14:paraId="29A849CC" w14:textId="77777777" w:rsidR="000847CB" w:rsidRDefault="000847CB" w:rsidP="000847CB">
      <w:pPr>
        <w:spacing w:after="0"/>
        <w:rPr>
          <w:rFonts w:ascii="Arial" w:hAnsi="Arial" w:cs="Arial"/>
          <w:i/>
          <w:iCs/>
          <w:sz w:val="24"/>
          <w:szCs w:val="24"/>
        </w:rPr>
      </w:pPr>
    </w:p>
    <w:p w14:paraId="72FE0591" w14:textId="7E60DCAC" w:rsidR="000847CB" w:rsidRDefault="000847CB" w:rsidP="000847CB">
      <w:pPr>
        <w:spacing w:after="0"/>
        <w:rPr>
          <w:rFonts w:ascii="Arial" w:hAnsi="Arial" w:cs="Arial"/>
          <w:i/>
          <w:iCs/>
          <w:sz w:val="24"/>
          <w:szCs w:val="24"/>
        </w:rPr>
      </w:pPr>
      <w:r w:rsidRPr="00AA70BB">
        <w:rPr>
          <w:rFonts w:ascii="Arial" w:hAnsi="Arial" w:cs="Arial"/>
          <w:i/>
          <w:iCs/>
          <w:sz w:val="24"/>
          <w:szCs w:val="24"/>
        </w:rPr>
        <w:t>Each week, one person would get £300 in their hand. I was five in line to receive my money this time.</w:t>
      </w:r>
    </w:p>
    <w:p w14:paraId="64FE9EE7" w14:textId="77777777" w:rsidR="000847CB" w:rsidRDefault="000847CB" w:rsidP="000847CB">
      <w:pPr>
        <w:spacing w:after="0"/>
        <w:rPr>
          <w:rFonts w:ascii="Arial" w:hAnsi="Arial" w:cs="Arial"/>
          <w:i/>
          <w:iCs/>
          <w:sz w:val="24"/>
          <w:szCs w:val="24"/>
        </w:rPr>
      </w:pPr>
    </w:p>
    <w:p w14:paraId="34D0B7BA" w14:textId="3AD5120B" w:rsidR="00F47EE2" w:rsidRPr="00AA70BB" w:rsidRDefault="000847CB" w:rsidP="00680A89">
      <w:pPr>
        <w:spacing w:after="0"/>
        <w:rPr>
          <w:rFonts w:ascii="Arial" w:hAnsi="Arial" w:cs="Arial"/>
          <w:i/>
          <w:iCs/>
          <w:sz w:val="28"/>
          <w:szCs w:val="28"/>
        </w:rPr>
      </w:pPr>
      <w:r w:rsidRPr="00AA70BB">
        <w:rPr>
          <w:rFonts w:ascii="Arial" w:hAnsi="Arial" w:cs="Arial"/>
          <w:i/>
          <w:iCs/>
          <w:sz w:val="24"/>
          <w:szCs w:val="24"/>
        </w:rPr>
        <w:t>When all hands that were entered became mine</w:t>
      </w:r>
    </w:p>
    <w:p w14:paraId="1C9D6EB7" w14:textId="77777777" w:rsidR="00F47EE2" w:rsidRPr="00AA70BB" w:rsidRDefault="00F47EE2" w:rsidP="00680A89">
      <w:pPr>
        <w:spacing w:after="0"/>
        <w:rPr>
          <w:rFonts w:ascii="Arial" w:hAnsi="Arial" w:cs="Arial"/>
          <w:i/>
          <w:iCs/>
          <w:sz w:val="28"/>
          <w:szCs w:val="28"/>
        </w:rPr>
      </w:pPr>
    </w:p>
    <w:p w14:paraId="6243953F" w14:textId="2BB2B6C9" w:rsidR="001929EC" w:rsidRPr="00AA70BB" w:rsidRDefault="00680A89" w:rsidP="00680A89">
      <w:pPr>
        <w:spacing w:after="0"/>
        <w:rPr>
          <w:rFonts w:ascii="Arial" w:hAnsi="Arial" w:cs="Arial"/>
          <w:i/>
          <w:iCs/>
          <w:sz w:val="24"/>
          <w:szCs w:val="24"/>
        </w:rPr>
      </w:pPr>
      <w:r w:rsidRPr="00AA70BB">
        <w:rPr>
          <w:rFonts w:ascii="Arial" w:hAnsi="Arial" w:cs="Arial"/>
          <w:i/>
          <w:iCs/>
          <w:sz w:val="24"/>
          <w:szCs w:val="24"/>
        </w:rPr>
        <w:t>I was happy and shocked at having so much money. I planned to spend it to the best of my ability.</w:t>
      </w:r>
      <w:r w:rsidR="004D3F6E" w:rsidRPr="00AA70BB">
        <w:rPr>
          <w:rFonts w:ascii="Arial" w:hAnsi="Arial" w:cs="Arial"/>
          <w:i/>
          <w:iCs/>
          <w:sz w:val="24"/>
          <w:szCs w:val="24"/>
        </w:rPr>
        <w:t xml:space="preserve"> </w:t>
      </w:r>
      <w:r w:rsidRPr="00AA70BB">
        <w:rPr>
          <w:rFonts w:ascii="Arial" w:hAnsi="Arial" w:cs="Arial"/>
          <w:i/>
          <w:iCs/>
          <w:sz w:val="24"/>
          <w:szCs w:val="24"/>
        </w:rPr>
        <w:t xml:space="preserve">Sometimes I made plans to buy a new home. I could now settle </w:t>
      </w:r>
      <w:proofErr w:type="gramStart"/>
      <w:r w:rsidRPr="00AA70BB">
        <w:rPr>
          <w:rFonts w:ascii="Arial" w:hAnsi="Arial" w:cs="Arial"/>
          <w:i/>
          <w:iCs/>
          <w:sz w:val="24"/>
          <w:szCs w:val="24"/>
        </w:rPr>
        <w:t>down,</w:t>
      </w:r>
      <w:proofErr w:type="gramEnd"/>
      <w:r w:rsidRPr="00AA70BB">
        <w:rPr>
          <w:rFonts w:ascii="Arial" w:hAnsi="Arial" w:cs="Arial"/>
          <w:i/>
          <w:iCs/>
          <w:sz w:val="24"/>
          <w:szCs w:val="24"/>
        </w:rPr>
        <w:t xml:space="preserve"> no more will I roam.</w:t>
      </w:r>
    </w:p>
    <w:p w14:paraId="3ADDD7FB" w14:textId="77777777" w:rsidR="001929EC" w:rsidRPr="00AA70BB" w:rsidRDefault="001929EC" w:rsidP="00680A89">
      <w:pPr>
        <w:spacing w:after="0"/>
        <w:rPr>
          <w:rFonts w:ascii="Arial" w:hAnsi="Arial" w:cs="Arial"/>
          <w:i/>
          <w:iCs/>
          <w:sz w:val="24"/>
          <w:szCs w:val="24"/>
        </w:rPr>
      </w:pPr>
    </w:p>
    <w:p w14:paraId="3855E0CF" w14:textId="021B0AF3" w:rsidR="00680A89" w:rsidRPr="00AA70BB" w:rsidRDefault="00680A89" w:rsidP="00680A89">
      <w:pPr>
        <w:spacing w:after="0"/>
        <w:rPr>
          <w:rFonts w:ascii="Arial" w:hAnsi="Arial" w:cs="Arial"/>
          <w:i/>
          <w:iCs/>
          <w:sz w:val="24"/>
          <w:szCs w:val="24"/>
        </w:rPr>
      </w:pPr>
      <w:r w:rsidRPr="00AA70BB">
        <w:rPr>
          <w:rFonts w:ascii="Arial" w:hAnsi="Arial" w:cs="Arial"/>
          <w:i/>
          <w:iCs/>
          <w:sz w:val="24"/>
          <w:szCs w:val="24"/>
        </w:rPr>
        <w:t>I now need a bed and a cooker so that I can cook and eat. I was thinking very fast on my feet. I had sleepless nights. I could not settle. To accumulate more money Now became a battle.</w:t>
      </w:r>
    </w:p>
    <w:p w14:paraId="519E3E97" w14:textId="77777777" w:rsidR="00680A89" w:rsidRPr="00AA70BB" w:rsidRDefault="00680A89" w:rsidP="00680A89">
      <w:pPr>
        <w:spacing w:after="0"/>
        <w:rPr>
          <w:rFonts w:ascii="Arial" w:hAnsi="Arial" w:cs="Arial"/>
          <w:i/>
          <w:iCs/>
          <w:sz w:val="24"/>
          <w:szCs w:val="24"/>
        </w:rPr>
      </w:pPr>
    </w:p>
    <w:p w14:paraId="646DF261" w14:textId="51F2B561" w:rsidR="00680A89" w:rsidRDefault="00680A89" w:rsidP="00680A89">
      <w:pPr>
        <w:spacing w:after="0"/>
        <w:rPr>
          <w:rFonts w:ascii="Arial" w:hAnsi="Arial" w:cs="Arial"/>
          <w:i/>
          <w:iCs/>
          <w:sz w:val="24"/>
          <w:szCs w:val="24"/>
        </w:rPr>
      </w:pPr>
      <w:r w:rsidRPr="00AA70BB">
        <w:rPr>
          <w:rFonts w:ascii="Arial" w:hAnsi="Arial" w:cs="Arial"/>
          <w:i/>
          <w:iCs/>
          <w:sz w:val="24"/>
          <w:szCs w:val="24"/>
        </w:rPr>
        <w:t>I will continue to take part in the Pardner project as many problems can be solved with it.</w:t>
      </w:r>
      <w:r w:rsidR="004D3F6E" w:rsidRPr="00AA70BB">
        <w:rPr>
          <w:rFonts w:ascii="Arial" w:hAnsi="Arial" w:cs="Arial"/>
          <w:i/>
          <w:iCs/>
          <w:sz w:val="24"/>
          <w:szCs w:val="24"/>
        </w:rPr>
        <w:t xml:space="preserve"> </w:t>
      </w:r>
      <w:r w:rsidRPr="00AA70BB">
        <w:rPr>
          <w:rFonts w:ascii="Arial" w:hAnsi="Arial" w:cs="Arial"/>
          <w:i/>
          <w:iCs/>
          <w:sz w:val="24"/>
          <w:szCs w:val="24"/>
        </w:rPr>
        <w:t>I developed a sense of security in my heart, and the community will prosper from the start.</w:t>
      </w:r>
    </w:p>
    <w:p w14:paraId="67252DE4" w14:textId="77777777" w:rsidR="00BF221C" w:rsidRPr="00AA70BB" w:rsidRDefault="00BF221C" w:rsidP="00680A89">
      <w:pPr>
        <w:spacing w:after="0"/>
        <w:rPr>
          <w:rFonts w:ascii="Arial" w:hAnsi="Arial" w:cs="Arial"/>
          <w:i/>
          <w:iCs/>
          <w:sz w:val="24"/>
          <w:szCs w:val="24"/>
        </w:rPr>
      </w:pPr>
    </w:p>
    <w:p w14:paraId="30FA233A" w14:textId="4A1043E0" w:rsidR="004A30DD" w:rsidRPr="00AA70BB" w:rsidRDefault="004A30DD" w:rsidP="00680A89">
      <w:pPr>
        <w:spacing w:after="0"/>
        <w:rPr>
          <w:rFonts w:ascii="Arial" w:hAnsi="Arial" w:cs="Arial"/>
          <w:i/>
          <w:iCs/>
          <w:sz w:val="28"/>
          <w:szCs w:val="28"/>
        </w:rPr>
      </w:pPr>
    </w:p>
    <w:p w14:paraId="7B0ED439" w14:textId="472C2822" w:rsidR="00680A89" w:rsidRPr="00BF221C" w:rsidRDefault="004A30DD" w:rsidP="00BF221C">
      <w:pPr>
        <w:spacing w:after="0"/>
        <w:rPr>
          <w:rFonts w:ascii="Arial" w:hAnsi="Arial" w:cs="Arial"/>
          <w:i/>
          <w:iCs/>
          <w:sz w:val="36"/>
          <w:szCs w:val="36"/>
        </w:rPr>
      </w:pPr>
      <w:r w:rsidRPr="00AA70BB">
        <w:rPr>
          <w:rFonts w:ascii="Arial" w:hAnsi="Arial" w:cs="Arial"/>
          <w:b/>
          <w:bCs/>
          <w:spacing w:val="2"/>
          <w:sz w:val="24"/>
          <w:szCs w:val="24"/>
        </w:rPr>
        <w:t>Phyllis Chase</w:t>
      </w:r>
      <w:r w:rsidR="000847CB">
        <w:rPr>
          <w:rFonts w:ascii="Arial" w:hAnsi="Arial" w:cs="Arial"/>
          <w:b/>
          <w:bCs/>
          <w:spacing w:val="2"/>
          <w:sz w:val="24"/>
          <w:szCs w:val="24"/>
        </w:rPr>
        <w:t xml:space="preserve"> is </w:t>
      </w:r>
      <w:r w:rsidRPr="00AA70BB">
        <w:rPr>
          <w:rFonts w:ascii="Arial" w:hAnsi="Arial" w:cs="Arial"/>
          <w:b/>
          <w:bCs/>
          <w:spacing w:val="2"/>
          <w:sz w:val="24"/>
          <w:szCs w:val="24"/>
        </w:rPr>
        <w:t>a Watford resident</w:t>
      </w:r>
      <w:r w:rsidR="00AA70BB" w:rsidRPr="00AA70BB">
        <w:rPr>
          <w:rFonts w:ascii="Arial" w:hAnsi="Arial" w:cs="Arial"/>
          <w:b/>
          <w:bCs/>
          <w:spacing w:val="2"/>
          <w:sz w:val="24"/>
          <w:szCs w:val="24"/>
        </w:rPr>
        <w:t>,</w:t>
      </w:r>
      <w:r w:rsidR="000847CB">
        <w:rPr>
          <w:rFonts w:ascii="Arial" w:hAnsi="Arial" w:cs="Arial"/>
          <w:b/>
          <w:bCs/>
          <w:spacing w:val="2"/>
          <w:sz w:val="24"/>
          <w:szCs w:val="24"/>
        </w:rPr>
        <w:t xml:space="preserve"> she</w:t>
      </w:r>
      <w:r w:rsidRPr="00AA70BB">
        <w:rPr>
          <w:rFonts w:ascii="Arial" w:hAnsi="Arial" w:cs="Arial"/>
          <w:b/>
          <w:bCs/>
          <w:spacing w:val="2"/>
          <w:sz w:val="24"/>
          <w:szCs w:val="24"/>
        </w:rPr>
        <w:t xml:space="preserve"> was born in Christchurch, Barbados. </w:t>
      </w:r>
      <w:r w:rsidR="000847CB">
        <w:rPr>
          <w:rFonts w:ascii="Arial" w:hAnsi="Arial" w:cs="Arial"/>
          <w:b/>
          <w:bCs/>
          <w:spacing w:val="2"/>
          <w:sz w:val="24"/>
          <w:szCs w:val="24"/>
        </w:rPr>
        <w:t xml:space="preserve">Phyllis </w:t>
      </w:r>
      <w:r w:rsidRPr="00AA70BB">
        <w:rPr>
          <w:rFonts w:ascii="Arial" w:hAnsi="Arial" w:cs="Arial"/>
          <w:b/>
          <w:bCs/>
          <w:spacing w:val="2"/>
          <w:sz w:val="24"/>
          <w:szCs w:val="24"/>
        </w:rPr>
        <w:t>came to the UK in 1962 to study nursing.</w:t>
      </w:r>
    </w:p>
    <w:p w14:paraId="17F90471" w14:textId="77777777" w:rsidR="00BF221C" w:rsidRPr="00AA70BB" w:rsidRDefault="00BF221C" w:rsidP="00680A89">
      <w:pPr>
        <w:rPr>
          <w:rFonts w:ascii="Arial" w:hAnsi="Arial" w:cs="Arial"/>
          <w:sz w:val="28"/>
          <w:szCs w:val="28"/>
        </w:rPr>
      </w:pPr>
    </w:p>
    <w:p w14:paraId="16A88F53" w14:textId="6CA2B1E1" w:rsidR="00381333" w:rsidRPr="00AA70BB" w:rsidRDefault="00C215C0">
      <w:pPr>
        <w:rPr>
          <w:rFonts w:ascii="Arial" w:hAnsi="Arial" w:cs="Arial"/>
          <w:sz w:val="24"/>
          <w:szCs w:val="24"/>
        </w:rPr>
      </w:pPr>
      <w:r w:rsidRPr="00AA70BB">
        <w:rPr>
          <w:rFonts w:ascii="Arial" w:hAnsi="Arial" w:cs="Arial"/>
          <w:noProof/>
          <w:sz w:val="24"/>
          <w:szCs w:val="24"/>
        </w:rPr>
        <w:drawing>
          <wp:anchor distT="0" distB="0" distL="114300" distR="114300" simplePos="0" relativeHeight="251658240" behindDoc="0" locked="0" layoutInCell="1" allowOverlap="1" wp14:anchorId="741C8773" wp14:editId="184CE27B">
            <wp:simplePos x="0" y="0"/>
            <wp:positionH relativeFrom="column">
              <wp:posOffset>4070350</wp:posOffset>
            </wp:positionH>
            <wp:positionV relativeFrom="paragraph">
              <wp:posOffset>1894840</wp:posOffset>
            </wp:positionV>
            <wp:extent cx="2914015" cy="798830"/>
            <wp:effectExtent l="0" t="0" r="635"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4015" cy="798830"/>
                    </a:xfrm>
                    <a:prstGeom prst="rect">
                      <a:avLst/>
                    </a:prstGeom>
                    <a:noFill/>
                  </pic:spPr>
                </pic:pic>
              </a:graphicData>
            </a:graphic>
            <wp14:sizeRelH relativeFrom="page">
              <wp14:pctWidth>0</wp14:pctWidth>
            </wp14:sizeRelH>
            <wp14:sizeRelV relativeFrom="page">
              <wp14:pctHeight>0</wp14:pctHeight>
            </wp14:sizeRelV>
          </wp:anchor>
        </w:drawing>
      </w:r>
      <w:r w:rsidR="008C04D6" w:rsidRPr="00AA70BB">
        <w:rPr>
          <w:rFonts w:ascii="Arial" w:hAnsi="Arial" w:cs="Arial"/>
          <w:b/>
          <w:bCs/>
          <w:noProof/>
          <w:sz w:val="24"/>
          <w:szCs w:val="24"/>
        </w:rPr>
        <w:drawing>
          <wp:anchor distT="0" distB="0" distL="114300" distR="114300" simplePos="0" relativeHeight="251659264" behindDoc="0" locked="0" layoutInCell="1" allowOverlap="1" wp14:anchorId="1C8BB7CC" wp14:editId="24A3CFD9">
            <wp:simplePos x="0" y="0"/>
            <wp:positionH relativeFrom="margin">
              <wp:posOffset>-165100</wp:posOffset>
            </wp:positionH>
            <wp:positionV relativeFrom="paragraph">
              <wp:posOffset>2142490</wp:posOffset>
            </wp:positionV>
            <wp:extent cx="2859405" cy="4083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9405" cy="408305"/>
                    </a:xfrm>
                    <a:prstGeom prst="rect">
                      <a:avLst/>
                    </a:prstGeom>
                    <a:noFill/>
                  </pic:spPr>
                </pic:pic>
              </a:graphicData>
            </a:graphic>
            <wp14:sizeRelH relativeFrom="page">
              <wp14:pctWidth>0</wp14:pctWidth>
            </wp14:sizeRelH>
            <wp14:sizeRelV relativeFrom="page">
              <wp14:pctHeight>0</wp14:pctHeight>
            </wp14:sizeRelV>
          </wp:anchor>
        </w:drawing>
      </w:r>
      <w:r w:rsidR="00A833A4" w:rsidRPr="00AA70BB">
        <w:rPr>
          <w:rFonts w:ascii="Arial" w:hAnsi="Arial" w:cs="Arial"/>
          <w:b/>
          <w:bCs/>
          <w:sz w:val="24"/>
          <w:szCs w:val="24"/>
        </w:rPr>
        <w:t>You can f</w:t>
      </w:r>
      <w:r w:rsidR="00A53E64" w:rsidRPr="00AA70BB">
        <w:rPr>
          <w:rFonts w:ascii="Arial" w:hAnsi="Arial" w:cs="Arial"/>
          <w:b/>
          <w:bCs/>
          <w:sz w:val="24"/>
          <w:szCs w:val="24"/>
        </w:rPr>
        <w:t xml:space="preserve">ind out more about </w:t>
      </w:r>
      <w:r w:rsidR="005F2BE0">
        <w:rPr>
          <w:rFonts w:ascii="Arial" w:hAnsi="Arial" w:cs="Arial"/>
          <w:b/>
          <w:bCs/>
          <w:sz w:val="24"/>
          <w:szCs w:val="24"/>
        </w:rPr>
        <w:t>the</w:t>
      </w:r>
      <w:r w:rsidR="00A53E64" w:rsidRPr="00AA70BB">
        <w:rPr>
          <w:rFonts w:ascii="Arial" w:hAnsi="Arial" w:cs="Arial"/>
          <w:b/>
          <w:bCs/>
          <w:sz w:val="24"/>
          <w:szCs w:val="24"/>
        </w:rPr>
        <w:t xml:space="preserve"> exhibition by visiting our </w:t>
      </w:r>
      <w:hyperlink r:id="rId13" w:history="1">
        <w:r w:rsidR="00A53E64" w:rsidRPr="00AA70BB">
          <w:rPr>
            <w:rStyle w:val="Hyperlink"/>
            <w:rFonts w:ascii="Arial" w:hAnsi="Arial" w:cs="Arial"/>
            <w:b/>
            <w:bCs/>
            <w:sz w:val="24"/>
            <w:szCs w:val="24"/>
          </w:rPr>
          <w:t>website.</w:t>
        </w:r>
      </w:hyperlink>
      <w:r w:rsidR="00A53E64" w:rsidRPr="00AA70BB">
        <w:rPr>
          <w:rFonts w:ascii="Arial" w:hAnsi="Arial" w:cs="Arial"/>
          <w:sz w:val="24"/>
          <w:szCs w:val="24"/>
        </w:rPr>
        <w:t xml:space="preserve"> </w:t>
      </w:r>
    </w:p>
    <w:sectPr w:rsidR="00381333" w:rsidRPr="00AA70BB" w:rsidSect="00CC3D4C">
      <w:head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111AE" w14:textId="77777777" w:rsidR="009E72D2" w:rsidRDefault="009E72D2" w:rsidP="00FD6523">
      <w:pPr>
        <w:spacing w:after="0" w:line="240" w:lineRule="auto"/>
      </w:pPr>
      <w:r>
        <w:separator/>
      </w:r>
    </w:p>
  </w:endnote>
  <w:endnote w:type="continuationSeparator" w:id="0">
    <w:p w14:paraId="44C3F441" w14:textId="77777777" w:rsidR="009E72D2" w:rsidRDefault="009E72D2" w:rsidP="00FD6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4C112" w14:textId="77777777" w:rsidR="009E72D2" w:rsidRDefault="009E72D2" w:rsidP="00FD6523">
      <w:pPr>
        <w:spacing w:after="0" w:line="240" w:lineRule="auto"/>
      </w:pPr>
      <w:r>
        <w:separator/>
      </w:r>
    </w:p>
  </w:footnote>
  <w:footnote w:type="continuationSeparator" w:id="0">
    <w:p w14:paraId="1606406E" w14:textId="77777777" w:rsidR="009E72D2" w:rsidRDefault="009E72D2" w:rsidP="00FD65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65CE2" w14:textId="7D342A39" w:rsidR="00FD6523" w:rsidRDefault="00FB31AC">
    <w:pPr>
      <w:pStyle w:val="Header"/>
    </w:pPr>
    <w:r>
      <w:rPr>
        <w:noProof/>
        <w:lang w:eastAsia="en-GB"/>
      </w:rPr>
      <w:drawing>
        <wp:anchor distT="0" distB="0" distL="114300" distR="114300" simplePos="0" relativeHeight="251661312" behindDoc="1" locked="0" layoutInCell="1" allowOverlap="1" wp14:anchorId="675778F3" wp14:editId="6081471F">
          <wp:simplePos x="0" y="0"/>
          <wp:positionH relativeFrom="margin">
            <wp:posOffset>-120650</wp:posOffset>
          </wp:positionH>
          <wp:positionV relativeFrom="paragraph">
            <wp:posOffset>-170180</wp:posOffset>
          </wp:positionV>
          <wp:extent cx="4558030" cy="384810"/>
          <wp:effectExtent l="0" t="0" r="0" b="0"/>
          <wp:wrapTight wrapText="bothSides">
            <wp:wrapPolygon edited="0">
              <wp:start x="0" y="0"/>
              <wp:lineTo x="0" y="17109"/>
              <wp:lineTo x="8937" y="20317"/>
              <wp:lineTo x="9930" y="20317"/>
              <wp:lineTo x="21486" y="17109"/>
              <wp:lineTo x="21486" y="3208"/>
              <wp:lineTo x="15979" y="0"/>
              <wp:lineTo x="0" y="0"/>
            </wp:wrapPolygon>
          </wp:wrapTight>
          <wp:docPr id="3" name="Picture 3" descr="C:\Users\321778\Desktop\BOE_Logo_Museum_1 line_12273F.png"/>
          <wp:cNvGraphicFramePr/>
          <a:graphic xmlns:a="http://schemas.openxmlformats.org/drawingml/2006/main">
            <a:graphicData uri="http://schemas.openxmlformats.org/drawingml/2006/picture">
              <pic:pic xmlns:pic="http://schemas.openxmlformats.org/drawingml/2006/picture">
                <pic:nvPicPr>
                  <pic:cNvPr id="1" name="Picture 1" descr="C:\Users\321778\Desktop\BOE_Logo_Museum_1 line_12273F.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58030" cy="384810"/>
                  </a:xfrm>
                  <a:prstGeom prst="rect">
                    <a:avLst/>
                  </a:prstGeom>
                  <a:noFill/>
                  <a:ln>
                    <a:noFill/>
                  </a:ln>
                </pic:spPr>
              </pic:pic>
            </a:graphicData>
          </a:graphic>
        </wp:anchor>
      </w:drawing>
    </w:r>
    <w:r w:rsidR="00FD6523">
      <w:rPr>
        <w:noProof/>
        <w:lang w:eastAsia="en-GB"/>
      </w:rPr>
      <mc:AlternateContent>
        <mc:Choice Requires="wps">
          <w:drawing>
            <wp:anchor distT="0" distB="0" distL="114300" distR="114300" simplePos="0" relativeHeight="251659264" behindDoc="1" locked="0" layoutInCell="1" allowOverlap="1" wp14:anchorId="13CEB59A" wp14:editId="360B48BA">
              <wp:simplePos x="0" y="0"/>
              <wp:positionH relativeFrom="page">
                <wp:align>left</wp:align>
              </wp:positionH>
              <wp:positionV relativeFrom="paragraph">
                <wp:posOffset>-445135</wp:posOffset>
              </wp:positionV>
              <wp:extent cx="7595870" cy="837560"/>
              <wp:effectExtent l="0" t="0" r="5080" b="1270"/>
              <wp:wrapNone/>
              <wp:docPr id="1" name="Rectangle 1"/>
              <wp:cNvGraphicFramePr/>
              <a:graphic xmlns:a="http://schemas.openxmlformats.org/drawingml/2006/main">
                <a:graphicData uri="http://schemas.microsoft.com/office/word/2010/wordprocessingShape">
                  <wps:wsp>
                    <wps:cNvSpPr/>
                    <wps:spPr>
                      <a:xfrm>
                        <a:off x="0" y="0"/>
                        <a:ext cx="7595870" cy="837560"/>
                      </a:xfrm>
                      <a:prstGeom prst="rect">
                        <a:avLst/>
                      </a:prstGeom>
                      <a:solidFill>
                        <a:srgbClr val="FF7300"/>
                      </a:solidFill>
                      <a:ln w="25400" cap="flat" cmpd="sng" algn="ctr">
                        <a:noFill/>
                        <a:prstDash val="solid"/>
                      </a:ln>
                      <a:effectLst/>
                    </wps:spPr>
                    <wps:txbx>
                      <w:txbxContent>
                        <w:p w14:paraId="4F9F8C43" w14:textId="77777777" w:rsidR="00FD6523" w:rsidRDefault="00FD6523" w:rsidP="00FD6523">
                          <w:pPr>
                            <w:jc w:val="center"/>
                          </w:pPr>
                        </w:p>
                        <w:p w14:paraId="36D4CF64" w14:textId="77777777" w:rsidR="00FD6523" w:rsidRDefault="00FD6523" w:rsidP="00FD6523">
                          <w:pPr>
                            <w:jc w:val="center"/>
                          </w:pPr>
                        </w:p>
                        <w:p w14:paraId="1D24FC22" w14:textId="77777777" w:rsidR="00FD6523" w:rsidRDefault="00FD6523" w:rsidP="00FD6523">
                          <w:pPr>
                            <w:jc w:val="center"/>
                          </w:pPr>
                        </w:p>
                        <w:p w14:paraId="2EE95ECC" w14:textId="77777777" w:rsidR="00FD6523" w:rsidRDefault="00FD6523" w:rsidP="00FD652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CEB59A" id="Rectangle 1" o:spid="_x0000_s1026" style="position:absolute;margin-left:0;margin-top:-35.05pt;width:598.1pt;height:65.9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" fillcolor="#ff7300" stroked="f" strokeweight="2pt">
              <v:textbox>
                <w:txbxContent>
                  <w:p w14:paraId="4F9F8C43" w14:textId="77777777" w:rsidR="00FD6523" w:rsidRDefault="00FD6523" w:rsidP="00FD6523">
                    <w:pPr>
                      <w:jc w:val="center"/>
                    </w:pPr>
                  </w:p>
                  <w:p w14:paraId="36D4CF64" w14:textId="77777777" w:rsidR="00FD6523" w:rsidRDefault="00FD6523" w:rsidP="00FD6523">
                    <w:pPr>
                      <w:jc w:val="center"/>
                    </w:pPr>
                  </w:p>
                  <w:p w14:paraId="1D24FC22" w14:textId="77777777" w:rsidR="00FD6523" w:rsidRDefault="00FD6523" w:rsidP="00FD6523">
                    <w:pPr>
                      <w:jc w:val="center"/>
                    </w:pPr>
                  </w:p>
                  <w:p w14:paraId="2EE95ECC" w14:textId="77777777" w:rsidR="00FD6523" w:rsidRDefault="00FD6523" w:rsidP="00FD6523">
                    <w:pPr>
                      <w:jc w:val="center"/>
                    </w:pP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A65C71"/>
    <w:multiLevelType w:val="hybridMultilevel"/>
    <w:tmpl w:val="861C6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11630BB"/>
    <w:multiLevelType w:val="hybridMultilevel"/>
    <w:tmpl w:val="410E4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5945761">
    <w:abstractNumId w:val="1"/>
  </w:num>
  <w:num w:numId="2" w16cid:durableId="1865096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333"/>
    <w:rsid w:val="000847CB"/>
    <w:rsid w:val="0016105E"/>
    <w:rsid w:val="001929EC"/>
    <w:rsid w:val="001D5BDD"/>
    <w:rsid w:val="001E4246"/>
    <w:rsid w:val="001F7003"/>
    <w:rsid w:val="002A5F49"/>
    <w:rsid w:val="0030245D"/>
    <w:rsid w:val="00381333"/>
    <w:rsid w:val="00397C82"/>
    <w:rsid w:val="003E656F"/>
    <w:rsid w:val="0047200A"/>
    <w:rsid w:val="004A30DD"/>
    <w:rsid w:val="004D3F6E"/>
    <w:rsid w:val="00522A6E"/>
    <w:rsid w:val="005957CF"/>
    <w:rsid w:val="005F0886"/>
    <w:rsid w:val="005F2BE0"/>
    <w:rsid w:val="00680A89"/>
    <w:rsid w:val="006F56B2"/>
    <w:rsid w:val="007B0284"/>
    <w:rsid w:val="007E472F"/>
    <w:rsid w:val="007E688F"/>
    <w:rsid w:val="008A0957"/>
    <w:rsid w:val="008C04D6"/>
    <w:rsid w:val="009E72D2"/>
    <w:rsid w:val="009F168D"/>
    <w:rsid w:val="009F5EDF"/>
    <w:rsid w:val="00A43D75"/>
    <w:rsid w:val="00A53E64"/>
    <w:rsid w:val="00A62BDF"/>
    <w:rsid w:val="00A833A4"/>
    <w:rsid w:val="00AA70BB"/>
    <w:rsid w:val="00B8249A"/>
    <w:rsid w:val="00BA27F5"/>
    <w:rsid w:val="00BA50FA"/>
    <w:rsid w:val="00BC329A"/>
    <w:rsid w:val="00BF221C"/>
    <w:rsid w:val="00C215C0"/>
    <w:rsid w:val="00C47C65"/>
    <w:rsid w:val="00C668F1"/>
    <w:rsid w:val="00CB27FB"/>
    <w:rsid w:val="00CC3D4C"/>
    <w:rsid w:val="00CD05A3"/>
    <w:rsid w:val="00CE2219"/>
    <w:rsid w:val="00D47CEA"/>
    <w:rsid w:val="00DB49B7"/>
    <w:rsid w:val="00DD2CA6"/>
    <w:rsid w:val="00DF112A"/>
    <w:rsid w:val="00DF3213"/>
    <w:rsid w:val="00E23C1B"/>
    <w:rsid w:val="00E65C0C"/>
    <w:rsid w:val="00EA7233"/>
    <w:rsid w:val="00ED177E"/>
    <w:rsid w:val="00F47EE2"/>
    <w:rsid w:val="00F57A18"/>
    <w:rsid w:val="00FB31AC"/>
    <w:rsid w:val="00FC61BB"/>
    <w:rsid w:val="00FD65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AF50F"/>
  <w15:chartTrackingRefBased/>
  <w15:docId w15:val="{5D4D4EE5-2540-434F-BA73-7A96DB79E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3E64"/>
    <w:rPr>
      <w:color w:val="0000FF" w:themeColor="hyperlink"/>
      <w:u w:val="single"/>
    </w:rPr>
  </w:style>
  <w:style w:type="character" w:styleId="UnresolvedMention">
    <w:name w:val="Unresolved Mention"/>
    <w:basedOn w:val="DefaultParagraphFont"/>
    <w:uiPriority w:val="99"/>
    <w:semiHidden/>
    <w:unhideWhenUsed/>
    <w:rsid w:val="00A53E64"/>
    <w:rPr>
      <w:color w:val="605E5C"/>
      <w:shd w:val="clear" w:color="auto" w:fill="E1DFDD"/>
    </w:rPr>
  </w:style>
  <w:style w:type="paragraph" w:styleId="Header">
    <w:name w:val="header"/>
    <w:basedOn w:val="Normal"/>
    <w:link w:val="HeaderChar"/>
    <w:uiPriority w:val="99"/>
    <w:unhideWhenUsed/>
    <w:rsid w:val="00FD65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6523"/>
  </w:style>
  <w:style w:type="paragraph" w:styleId="Footer">
    <w:name w:val="footer"/>
    <w:basedOn w:val="Normal"/>
    <w:link w:val="FooterChar"/>
    <w:uiPriority w:val="99"/>
    <w:unhideWhenUsed/>
    <w:rsid w:val="00FD65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6523"/>
  </w:style>
  <w:style w:type="paragraph" w:styleId="ListParagraph">
    <w:name w:val="List Paragraph"/>
    <w:basedOn w:val="Normal"/>
    <w:uiPriority w:val="34"/>
    <w:qFormat/>
    <w:rsid w:val="00DF3213"/>
    <w:pPr>
      <w:ind w:left="720"/>
      <w:contextualSpacing/>
    </w:pPr>
  </w:style>
  <w:style w:type="paragraph" w:styleId="Revision">
    <w:name w:val="Revision"/>
    <w:hidden/>
    <w:uiPriority w:val="99"/>
    <w:semiHidden/>
    <w:rsid w:val="00E65C0C"/>
    <w:pPr>
      <w:spacing w:after="0" w:line="240" w:lineRule="auto"/>
    </w:pPr>
  </w:style>
  <w:style w:type="character" w:styleId="CommentReference">
    <w:name w:val="annotation reference"/>
    <w:basedOn w:val="DefaultParagraphFont"/>
    <w:uiPriority w:val="99"/>
    <w:semiHidden/>
    <w:unhideWhenUsed/>
    <w:rsid w:val="00C47C65"/>
    <w:rPr>
      <w:sz w:val="16"/>
      <w:szCs w:val="16"/>
    </w:rPr>
  </w:style>
  <w:style w:type="paragraph" w:styleId="CommentText">
    <w:name w:val="annotation text"/>
    <w:basedOn w:val="Normal"/>
    <w:link w:val="CommentTextChar"/>
    <w:uiPriority w:val="99"/>
    <w:unhideWhenUsed/>
    <w:rsid w:val="00C47C65"/>
    <w:pPr>
      <w:spacing w:line="240" w:lineRule="auto"/>
    </w:pPr>
    <w:rPr>
      <w:sz w:val="20"/>
      <w:szCs w:val="20"/>
    </w:rPr>
  </w:style>
  <w:style w:type="character" w:customStyle="1" w:styleId="CommentTextChar">
    <w:name w:val="Comment Text Char"/>
    <w:basedOn w:val="DefaultParagraphFont"/>
    <w:link w:val="CommentText"/>
    <w:uiPriority w:val="99"/>
    <w:rsid w:val="00C47C65"/>
    <w:rPr>
      <w:sz w:val="20"/>
      <w:szCs w:val="20"/>
    </w:rPr>
  </w:style>
  <w:style w:type="paragraph" w:styleId="CommentSubject">
    <w:name w:val="annotation subject"/>
    <w:basedOn w:val="CommentText"/>
    <w:next w:val="CommentText"/>
    <w:link w:val="CommentSubjectChar"/>
    <w:uiPriority w:val="99"/>
    <w:semiHidden/>
    <w:unhideWhenUsed/>
    <w:rsid w:val="00C47C65"/>
    <w:rPr>
      <w:b/>
      <w:bCs/>
    </w:rPr>
  </w:style>
  <w:style w:type="character" w:customStyle="1" w:styleId="CommentSubjectChar">
    <w:name w:val="Comment Subject Char"/>
    <w:basedOn w:val="CommentTextChar"/>
    <w:link w:val="CommentSubject"/>
    <w:uiPriority w:val="99"/>
    <w:semiHidden/>
    <w:rsid w:val="00C47C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93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martify.org/tours/pardner-hand" TargetMode="External"/><Relationship Id="rId13" Type="http://schemas.openxmlformats.org/officeDocument/2006/relationships/hyperlink" Target="https://www.bankofengland.co.uk/museum/whats-on/pardner-han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7D096-D661-4B3E-998C-68BCB7D2A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Chipangura, Tendai</dc:creator>
  <cp:keywords/>
  <dc:description/>
  <cp:lastModifiedBy>Chipangura, Tendai</cp:lastModifiedBy>
  <cp:revision>15</cp:revision>
  <dcterms:created xsi:type="dcterms:W3CDTF">2023-09-12T14:56:00Z</dcterms:created>
  <dcterms:modified xsi:type="dcterms:W3CDTF">2023-09-20T12:18:00Z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1915338633</vt:i4>
  </property>
  <property fmtid="{D5CDD505-2E9C-101B-9397-08002B2CF9AE}" pid="3" name="_NewReviewCycle">
    <vt:lpwstr/>
  </property>
  <property fmtid="{D5CDD505-2E9C-101B-9397-08002B2CF9AE}" pid="4" name="_EmailSubject">
    <vt:lpwstr>[EXTERNAL] Re: Pardner Hand education resources</vt:lpwstr>
  </property>
  <property fmtid="{D5CDD505-2E9C-101B-9397-08002B2CF9AE}" pid="5" name="_AuthorEmail">
    <vt:lpwstr>Carly.Sandy@bankofengland.co.uk</vt:lpwstr>
  </property>
  <property fmtid="{D5CDD505-2E9C-101B-9397-08002B2CF9AE}" pid="6" name="_AuthorEmailDisplayName">
    <vt:lpwstr>Sandy, Carly</vt:lpwstr>
  </property>
  <property fmtid="{D5CDD505-2E9C-101B-9397-08002B2CF9AE}" pid="7" name="_PreviousAdHocReviewCycleID">
    <vt:i4>-971336883</vt:i4>
  </property>
  <property fmtid="{D5CDD505-2E9C-101B-9397-08002B2CF9AE}" pid="8" name="_ReviewingToolsShownOnce">
    <vt:lpwstr/>
  </property>
</Properties>
</file>