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DEB2A" w14:textId="376E5F68" w:rsidR="00DA1A5A" w:rsidRPr="00457617" w:rsidRDefault="00821F61" w:rsidP="00DA1A5A">
      <w:pPr>
        <w:spacing w:after="120"/>
        <w:rPr>
          <w:rFonts w:ascii="Arial" w:hAnsi="Arial" w:cs="Arial"/>
          <w:b/>
          <w:color w:val="000000" w:themeColor="text1"/>
          <w:sz w:val="24"/>
          <w:szCs w:val="24"/>
        </w:rPr>
      </w:pPr>
      <w:bookmarkStart w:id="0" w:name="_GoBack"/>
      <w:bookmarkEnd w:id="0"/>
      <w:r>
        <w:rPr>
          <w:rFonts w:ascii="Arial" w:hAnsi="Arial" w:cs="Arial"/>
          <w:b/>
          <w:color w:val="000000" w:themeColor="text1"/>
          <w:sz w:val="24"/>
          <w:szCs w:val="24"/>
        </w:rPr>
        <w:t>CLBILS</w:t>
      </w:r>
      <w:r w:rsidR="00671D52">
        <w:rPr>
          <w:rFonts w:ascii="Arial" w:hAnsi="Arial" w:cs="Arial"/>
          <w:b/>
          <w:color w:val="000000" w:themeColor="text1"/>
          <w:sz w:val="24"/>
          <w:szCs w:val="24"/>
        </w:rPr>
        <w:t xml:space="preserve"> </w:t>
      </w:r>
      <w:r w:rsidR="00DA1A5A">
        <w:rPr>
          <w:rFonts w:ascii="Arial" w:hAnsi="Arial" w:cs="Arial"/>
          <w:b/>
          <w:color w:val="000000" w:themeColor="text1"/>
          <w:sz w:val="24"/>
          <w:szCs w:val="24"/>
        </w:rPr>
        <w:t>Asset Finance</w:t>
      </w:r>
      <w:r w:rsidR="00DA1A5A" w:rsidRPr="00457617">
        <w:rPr>
          <w:rFonts w:ascii="Arial" w:hAnsi="Arial" w:cs="Arial"/>
          <w:b/>
          <w:color w:val="000000" w:themeColor="text1"/>
          <w:sz w:val="24"/>
          <w:szCs w:val="24"/>
        </w:rPr>
        <w:t xml:space="preserve"> Due Diligence Questionnaire </w:t>
      </w:r>
      <w:r w:rsidR="00DA1A5A" w:rsidRPr="00457617">
        <w:rPr>
          <w:rFonts w:ascii="Arial" w:hAnsi="Arial" w:cs="Arial"/>
          <w:color w:val="000000" w:themeColor="text1"/>
          <w:szCs w:val="24"/>
        </w:rPr>
        <w:t>[</w:t>
      </w:r>
      <w:r w:rsidR="00671D52">
        <w:rPr>
          <w:rFonts w:ascii="Arial" w:hAnsi="Arial" w:cs="Arial"/>
          <w:color w:val="000000" w:themeColor="text1"/>
          <w:szCs w:val="24"/>
        </w:rPr>
        <w:t>September 2020</w:t>
      </w:r>
      <w:r w:rsidR="00DA1A5A" w:rsidRPr="00457617">
        <w:rPr>
          <w:rFonts w:ascii="Arial" w:hAnsi="Arial" w:cs="Arial"/>
          <w:color w:val="000000" w:themeColor="text1"/>
          <w:szCs w:val="24"/>
        </w:rPr>
        <w:t xml:space="preserve"> Version]</w:t>
      </w:r>
    </w:p>
    <w:p w14:paraId="6083AB95" w14:textId="77777777" w:rsidR="00DA1A5A" w:rsidRPr="00457617" w:rsidRDefault="00DA1A5A" w:rsidP="00DA1A5A">
      <w:pPr>
        <w:spacing w:before="120" w:after="60"/>
        <w:rPr>
          <w:rFonts w:ascii="Arial" w:hAnsi="Arial" w:cs="Arial"/>
          <w:b/>
          <w:i/>
          <w:color w:val="000000" w:themeColor="text1"/>
          <w:sz w:val="24"/>
          <w:szCs w:val="24"/>
        </w:rPr>
      </w:pPr>
      <w:r w:rsidRPr="00457617">
        <w:rPr>
          <w:rFonts w:ascii="Arial" w:hAnsi="Arial" w:cs="Arial"/>
          <w:b/>
          <w:color w:val="000000" w:themeColor="text1"/>
          <w:sz w:val="24"/>
          <w:szCs w:val="24"/>
        </w:rPr>
        <w:t xml:space="preserve">– </w:t>
      </w:r>
      <w:r w:rsidRPr="007A3F7C">
        <w:rPr>
          <w:rFonts w:ascii="Arial" w:hAnsi="Arial" w:cs="Arial"/>
          <w:i/>
          <w:color w:val="000000" w:themeColor="text1"/>
          <w:sz w:val="24"/>
          <w:szCs w:val="24"/>
          <w:highlight w:val="yellow"/>
        </w:rPr>
        <w:t>Name of</w:t>
      </w:r>
      <w:r w:rsidRPr="007A3F7C">
        <w:rPr>
          <w:rFonts w:ascii="Arial" w:hAnsi="Arial" w:cs="Arial"/>
          <w:b/>
          <w:color w:val="000000" w:themeColor="text1"/>
          <w:sz w:val="24"/>
          <w:szCs w:val="24"/>
          <w:highlight w:val="yellow"/>
        </w:rPr>
        <w:t xml:space="preserve"> </w:t>
      </w:r>
      <w:r w:rsidRPr="007A3F7C">
        <w:rPr>
          <w:rFonts w:ascii="Arial" w:hAnsi="Arial" w:cs="Arial"/>
          <w:i/>
          <w:color w:val="000000" w:themeColor="text1"/>
          <w:sz w:val="24"/>
          <w:szCs w:val="24"/>
          <w:highlight w:val="yellow"/>
        </w:rPr>
        <w:t xml:space="preserve">Participant </w:t>
      </w:r>
      <w:r w:rsidRPr="0090256A">
        <w:rPr>
          <w:rFonts w:ascii="Arial" w:hAnsi="Arial" w:cs="Arial"/>
          <w:i/>
          <w:color w:val="000000" w:themeColor="text1"/>
          <w:sz w:val="24"/>
          <w:szCs w:val="24"/>
          <w:highlight w:val="yellow"/>
        </w:rPr>
        <w:t>MM/DD/YY</w:t>
      </w:r>
    </w:p>
    <w:p w14:paraId="365A60C0" w14:textId="77777777" w:rsidR="00DA1A5A" w:rsidRPr="00457617" w:rsidRDefault="00DA1A5A" w:rsidP="00DA1A5A">
      <w:pPr>
        <w:spacing w:before="120" w:after="120"/>
        <w:rPr>
          <w:rFonts w:ascii="Arial" w:hAnsi="Arial" w:cs="Arial"/>
          <w:b/>
          <w:color w:val="000000" w:themeColor="text1"/>
          <w:sz w:val="4"/>
          <w:szCs w:val="4"/>
        </w:rPr>
      </w:pPr>
    </w:p>
    <w:p w14:paraId="443E75A0" w14:textId="77777777" w:rsidR="00DA1A5A" w:rsidRPr="00457617" w:rsidRDefault="00DA1A5A" w:rsidP="00DA1A5A">
      <w:pPr>
        <w:rPr>
          <w:rFonts w:ascii="Arial" w:hAnsi="Arial" w:cs="Arial"/>
          <w:color w:val="000000" w:themeColor="text1"/>
          <w:szCs w:val="24"/>
        </w:rPr>
      </w:pPr>
      <w:r w:rsidRPr="00457617">
        <w:rPr>
          <w:rFonts w:ascii="Arial" w:hAnsi="Arial" w:cs="Arial"/>
          <w:color w:val="000000" w:themeColor="text1"/>
          <w:szCs w:val="24"/>
        </w:rPr>
        <w:t xml:space="preserve">This </w:t>
      </w:r>
      <w:r>
        <w:rPr>
          <w:rFonts w:ascii="Arial" w:hAnsi="Arial" w:cs="Arial"/>
          <w:color w:val="000000" w:themeColor="text1"/>
          <w:szCs w:val="24"/>
        </w:rPr>
        <w:t xml:space="preserve">Due Diligence Questionnaire (DDQ) </w:t>
      </w:r>
      <w:r w:rsidRPr="00457617">
        <w:rPr>
          <w:rFonts w:ascii="Arial" w:hAnsi="Arial" w:cs="Arial"/>
          <w:color w:val="000000" w:themeColor="text1"/>
          <w:szCs w:val="24"/>
        </w:rPr>
        <w:t xml:space="preserve">forms part of the eligibility process for Participants wishing to positon </w:t>
      </w:r>
      <w:r w:rsidR="0091008C">
        <w:rPr>
          <w:rFonts w:ascii="Arial" w:hAnsi="Arial" w:cs="Arial"/>
          <w:color w:val="000000" w:themeColor="text1"/>
          <w:szCs w:val="24"/>
        </w:rPr>
        <w:t xml:space="preserve">CLBILS </w:t>
      </w:r>
      <w:r>
        <w:rPr>
          <w:rFonts w:ascii="Arial" w:hAnsi="Arial" w:cs="Arial"/>
          <w:color w:val="000000" w:themeColor="text1"/>
          <w:szCs w:val="24"/>
        </w:rPr>
        <w:t>asset finance</w:t>
      </w:r>
      <w:r w:rsidRPr="00457617">
        <w:rPr>
          <w:rFonts w:ascii="Arial" w:hAnsi="Arial" w:cs="Arial"/>
          <w:color w:val="000000" w:themeColor="text1"/>
          <w:szCs w:val="24"/>
        </w:rPr>
        <w:t xml:space="preserve"> pools as collateral with the Bank of England. Answers will be used to inform the Bank’s discussions with Participants on site visits or annual review conference calls. </w:t>
      </w:r>
    </w:p>
    <w:p w14:paraId="2B3346BB" w14:textId="77777777" w:rsidR="00DA1A5A" w:rsidRPr="009B23EF" w:rsidRDefault="00DA1A5A" w:rsidP="00DA1A5A">
      <w:pPr>
        <w:rPr>
          <w:rFonts w:ascii="Arial" w:hAnsi="Arial" w:cs="Arial"/>
          <w:color w:val="000000" w:themeColor="text1"/>
          <w:sz w:val="16"/>
          <w:szCs w:val="24"/>
          <w:u w:val="single"/>
        </w:rPr>
      </w:pPr>
    </w:p>
    <w:p w14:paraId="692D31F9" w14:textId="77777777" w:rsidR="00DA1A5A" w:rsidRPr="00457617" w:rsidRDefault="00DA1A5A" w:rsidP="00DA1A5A">
      <w:pPr>
        <w:rPr>
          <w:rFonts w:ascii="Arial" w:hAnsi="Arial" w:cs="Arial"/>
          <w:color w:val="000000" w:themeColor="text1"/>
          <w:szCs w:val="24"/>
          <w:u w:val="single"/>
        </w:rPr>
      </w:pPr>
      <w:r w:rsidRPr="00457617">
        <w:rPr>
          <w:rFonts w:ascii="Arial" w:hAnsi="Arial" w:cs="Arial"/>
          <w:color w:val="000000" w:themeColor="text1"/>
          <w:szCs w:val="24"/>
          <w:u w:val="single"/>
        </w:rPr>
        <w:t>Due Diligence Questionnaire Guidance</w:t>
      </w:r>
    </w:p>
    <w:p w14:paraId="05E30696" w14:textId="77777777" w:rsidR="00DA1A5A" w:rsidRPr="00457617" w:rsidRDefault="00DA1A5A" w:rsidP="00DA1A5A">
      <w:pPr>
        <w:rPr>
          <w:rFonts w:ascii="Arial" w:hAnsi="Arial" w:cs="Arial"/>
          <w:color w:val="000000" w:themeColor="text1"/>
        </w:rPr>
      </w:pPr>
    </w:p>
    <w:p w14:paraId="718055E5" w14:textId="77777777" w:rsidR="00DA1A5A" w:rsidRPr="00457617" w:rsidRDefault="00DA1A5A" w:rsidP="00DA1A5A">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Answers to questions should cover all asset types</w:t>
      </w:r>
      <w:r w:rsidRPr="00457617">
        <w:rPr>
          <w:rFonts w:ascii="Arial" w:hAnsi="Arial" w:cs="Arial"/>
          <w:color w:val="000000" w:themeColor="text1"/>
        </w:rPr>
        <w:t xml:space="preserve"> being discussed as part of the review. If necessary, split your responses to each question into sections to ensure each asset type is adequately covered.</w:t>
      </w:r>
    </w:p>
    <w:p w14:paraId="636C353D" w14:textId="77777777" w:rsidR="00DA1A5A" w:rsidRPr="00457617" w:rsidRDefault="00DA1A5A" w:rsidP="00DA1A5A">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Participants should answer all applicable questions with a written response for each</w:t>
      </w:r>
      <w:r w:rsidRPr="00457617">
        <w:rPr>
          <w:rFonts w:ascii="Arial" w:hAnsi="Arial" w:cs="Arial"/>
          <w:color w:val="000000" w:themeColor="text1"/>
        </w:rPr>
        <w:t>. Whilst Participants may mention a supporting document there should always be an explicit answer to each question provided. This enables the Bank to track changes between reviews.</w:t>
      </w:r>
    </w:p>
    <w:p w14:paraId="49435986" w14:textId="77777777" w:rsidR="00DA1A5A" w:rsidRPr="00457617" w:rsidRDefault="00DA1A5A" w:rsidP="00DA1A5A">
      <w:pPr>
        <w:numPr>
          <w:ilvl w:val="0"/>
          <w:numId w:val="4"/>
        </w:numPr>
        <w:spacing w:after="120" w:line="276" w:lineRule="auto"/>
        <w:ind w:left="714" w:hanging="357"/>
        <w:rPr>
          <w:rFonts w:ascii="Arial" w:hAnsi="Arial" w:cs="Arial"/>
          <w:color w:val="000000" w:themeColor="text1"/>
        </w:rPr>
      </w:pPr>
      <w:r w:rsidRPr="00457617">
        <w:rPr>
          <w:rFonts w:ascii="Arial" w:hAnsi="Arial" w:cs="Arial"/>
          <w:b/>
          <w:color w:val="000000" w:themeColor="text1"/>
        </w:rPr>
        <w:t>For subsequent reviews, the DDQ should be</w:t>
      </w:r>
      <w:r w:rsidRPr="00457617">
        <w:rPr>
          <w:rFonts w:ascii="Arial" w:hAnsi="Arial" w:cs="Arial"/>
          <w:color w:val="000000" w:themeColor="text1"/>
        </w:rPr>
        <w:t xml:space="preserve"> </w:t>
      </w:r>
      <w:r w:rsidRPr="00457617">
        <w:rPr>
          <w:rFonts w:ascii="Arial" w:hAnsi="Arial" w:cs="Arial"/>
          <w:b/>
          <w:bCs/>
          <w:color w:val="000000" w:themeColor="text1"/>
        </w:rPr>
        <w:t xml:space="preserve">black lined versus the last submission. </w:t>
      </w:r>
      <w:r w:rsidRPr="00457617">
        <w:rPr>
          <w:rFonts w:ascii="Arial" w:hAnsi="Arial" w:cs="Arial"/>
          <w:bCs/>
          <w:color w:val="000000" w:themeColor="text1"/>
        </w:rPr>
        <w:t>This will ensure visits/conference calls focus on changes and minimise any repetition of previously discussed topics.</w:t>
      </w:r>
      <w:r>
        <w:rPr>
          <w:rFonts w:ascii="Arial" w:hAnsi="Arial" w:cs="Arial"/>
          <w:bCs/>
          <w:color w:val="000000" w:themeColor="text1"/>
        </w:rPr>
        <w:t xml:space="preserve"> </w:t>
      </w:r>
    </w:p>
    <w:p w14:paraId="37CE46E4" w14:textId="77777777" w:rsidR="00DA1A5A" w:rsidRPr="00457617" w:rsidRDefault="00DA1A5A" w:rsidP="00DA1A5A">
      <w:pPr>
        <w:rPr>
          <w:rFonts w:ascii="Arial" w:hAnsi="Arial" w:cs="Arial"/>
          <w:color w:val="000000" w:themeColor="text1"/>
          <w:szCs w:val="24"/>
          <w:u w:val="single"/>
        </w:rPr>
      </w:pPr>
      <w:r w:rsidRPr="00457617">
        <w:rPr>
          <w:rFonts w:ascii="Arial" w:hAnsi="Arial" w:cs="Arial"/>
          <w:color w:val="000000" w:themeColor="text1"/>
          <w:szCs w:val="24"/>
          <w:u w:val="single"/>
        </w:rPr>
        <w:t>Supporting Documents</w:t>
      </w:r>
    </w:p>
    <w:p w14:paraId="7F82712A" w14:textId="77777777" w:rsidR="00DA1A5A" w:rsidRPr="00457617" w:rsidRDefault="00DA1A5A" w:rsidP="00DA1A5A">
      <w:pPr>
        <w:rPr>
          <w:rFonts w:ascii="Arial" w:hAnsi="Arial" w:cs="Arial"/>
          <w:color w:val="000000" w:themeColor="text1"/>
          <w:sz w:val="10"/>
          <w:szCs w:val="10"/>
          <w:u w:val="single"/>
        </w:rPr>
      </w:pPr>
    </w:p>
    <w:p w14:paraId="4A3C5E61" w14:textId="77777777" w:rsidR="00DA1A5A" w:rsidRPr="00457617" w:rsidRDefault="00DA1A5A" w:rsidP="00DA1A5A">
      <w:pPr>
        <w:spacing w:after="120"/>
        <w:rPr>
          <w:rFonts w:ascii="Arial" w:hAnsi="Arial" w:cs="Arial"/>
          <w:color w:val="000000" w:themeColor="text1"/>
          <w:szCs w:val="24"/>
        </w:rPr>
      </w:pPr>
      <w:r w:rsidRPr="00457617">
        <w:rPr>
          <w:rFonts w:ascii="Arial" w:hAnsi="Arial" w:cs="Arial"/>
          <w:color w:val="000000" w:themeColor="text1"/>
          <w:szCs w:val="24"/>
        </w:rPr>
        <w:t>The following documents should be uploaded to the Portal alongside the questionnaire:</w:t>
      </w:r>
    </w:p>
    <w:p w14:paraId="08FD8E7A" w14:textId="77777777" w:rsidR="00DA1A5A" w:rsidRPr="00457617" w:rsidRDefault="00DA1A5A" w:rsidP="00DA1A5A">
      <w:pPr>
        <w:rPr>
          <w:rFonts w:ascii="Arial" w:hAnsi="Arial" w:cs="Arial"/>
          <w:color w:val="000000" w:themeColor="text1"/>
          <w:sz w:val="6"/>
          <w:szCs w:val="6"/>
        </w:rPr>
      </w:pPr>
    </w:p>
    <w:p w14:paraId="024F8CA1" w14:textId="77777777" w:rsidR="00DA1A5A" w:rsidRPr="00457617"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Lending policy</w:t>
      </w:r>
      <w:r w:rsidRPr="00457617">
        <w:rPr>
          <w:rFonts w:ascii="Arial" w:hAnsi="Arial" w:cs="Arial"/>
          <w:color w:val="000000" w:themeColor="text1"/>
        </w:rPr>
        <w:t xml:space="preserve"> (including a log of recent changes).</w:t>
      </w:r>
    </w:p>
    <w:p w14:paraId="40D2B9B4" w14:textId="77777777" w:rsidR="00DA1A5A" w:rsidRPr="00457617"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 copy of, or specific details of, any affordability models</w:t>
      </w:r>
      <w:r w:rsidRPr="00457617">
        <w:rPr>
          <w:rFonts w:ascii="Arial" w:hAnsi="Arial" w:cs="Arial"/>
          <w:color w:val="000000" w:themeColor="text1"/>
        </w:rPr>
        <w:t xml:space="preserve"> you may use as part of your underwriting process.</w:t>
      </w:r>
    </w:p>
    <w:p w14:paraId="6F2B1797" w14:textId="77777777" w:rsidR="00DA1A5A" w:rsidRPr="00457617"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Arrears and forbearance policies</w:t>
      </w:r>
      <w:r w:rsidRPr="00457617">
        <w:rPr>
          <w:rFonts w:ascii="Arial" w:hAnsi="Arial" w:cs="Arial"/>
          <w:color w:val="000000" w:themeColor="text1"/>
        </w:rPr>
        <w:t>.</w:t>
      </w:r>
    </w:p>
    <w:p w14:paraId="6334ED98" w14:textId="77777777" w:rsidR="00DA1A5A" w:rsidRPr="00457617"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Two recent MI/Board/Risk committee packs covering the asset types being reviewed</w:t>
      </w:r>
      <w:r w:rsidRPr="00457617">
        <w:rPr>
          <w:rFonts w:ascii="Arial" w:hAnsi="Arial" w:cs="Arial"/>
          <w:color w:val="000000" w:themeColor="text1"/>
        </w:rPr>
        <w:t xml:space="preserve"> (these should provide management information on the risk characteristics of the loan book, origination controls, risk register/limits etc). Please also submit the minutes for each of these meetings.</w:t>
      </w:r>
    </w:p>
    <w:p w14:paraId="008BD63C" w14:textId="77777777" w:rsidR="00DA1A5A" w:rsidRPr="00457617" w:rsidRDefault="00DA1A5A" w:rsidP="00DA1A5A">
      <w:pPr>
        <w:numPr>
          <w:ilvl w:val="0"/>
          <w:numId w:val="3"/>
        </w:numPr>
        <w:spacing w:after="60" w:line="276" w:lineRule="auto"/>
        <w:ind w:left="714" w:hanging="357"/>
        <w:rPr>
          <w:rFonts w:ascii="Arial" w:hAnsi="Arial" w:cs="Arial"/>
          <w:b/>
          <w:color w:val="000000" w:themeColor="text1"/>
        </w:rPr>
      </w:pPr>
      <w:r w:rsidRPr="00457617">
        <w:rPr>
          <w:rFonts w:ascii="Arial" w:hAnsi="Arial" w:cs="Arial"/>
          <w:b/>
          <w:color w:val="000000" w:themeColor="text1"/>
        </w:rPr>
        <w:t xml:space="preserve">List of all internal audit reports issued since the last visit (or in the case of new participants in the last five years (or 2 internal audit cycles)). </w:t>
      </w:r>
      <w:r w:rsidRPr="00457617">
        <w:rPr>
          <w:rFonts w:ascii="Arial" w:hAnsi="Arial" w:cs="Arial"/>
          <w:color w:val="000000" w:themeColor="text1"/>
        </w:rPr>
        <w:t>This should include the titles and ratings for each one (focus should be on audits covering systems, processes and controls within underwriting, loan origination, securitisation (if relevant), portfolio monitoring and risk management). Once reviewed the Bank will then specify which reports it would like to be submitted.</w:t>
      </w:r>
    </w:p>
    <w:p w14:paraId="0FA6727F" w14:textId="204EFD1D" w:rsidR="00DA1A5A"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Performance data: </w:t>
      </w:r>
      <w:r>
        <w:rPr>
          <w:rFonts w:ascii="Arial" w:hAnsi="Arial" w:cs="Arial"/>
          <w:color w:val="000000" w:themeColor="text1"/>
        </w:rPr>
        <w:t>Vintage curve data including as much historic</w:t>
      </w:r>
      <w:r w:rsidR="000E7697">
        <w:rPr>
          <w:rFonts w:ascii="Arial" w:hAnsi="Arial" w:cs="Arial"/>
          <w:color w:val="000000" w:themeColor="text1"/>
        </w:rPr>
        <w:t>al</w:t>
      </w:r>
      <w:r>
        <w:rPr>
          <w:rFonts w:ascii="Arial" w:hAnsi="Arial" w:cs="Arial"/>
          <w:color w:val="000000" w:themeColor="text1"/>
        </w:rPr>
        <w:t xml:space="preserve"> data as </w:t>
      </w:r>
      <w:r w:rsidR="000E7697">
        <w:rPr>
          <w:rFonts w:ascii="Arial" w:hAnsi="Arial" w:cs="Arial"/>
          <w:color w:val="000000" w:themeColor="text1"/>
        </w:rPr>
        <w:t>available</w:t>
      </w:r>
      <w:r>
        <w:rPr>
          <w:rFonts w:ascii="Arial" w:hAnsi="Arial" w:cs="Arial"/>
          <w:color w:val="000000" w:themeColor="text1"/>
        </w:rPr>
        <w:t>.</w:t>
      </w:r>
    </w:p>
    <w:p w14:paraId="7F833C8A" w14:textId="77777777" w:rsidR="00DA1A5A" w:rsidRPr="00457617" w:rsidRDefault="00DA1A5A" w:rsidP="00DA1A5A">
      <w:pPr>
        <w:numPr>
          <w:ilvl w:val="0"/>
          <w:numId w:val="3"/>
        </w:numPr>
        <w:spacing w:after="60" w:line="276" w:lineRule="auto"/>
        <w:ind w:left="714" w:hanging="357"/>
        <w:rPr>
          <w:rFonts w:ascii="Arial" w:hAnsi="Arial" w:cs="Arial"/>
          <w:color w:val="000000" w:themeColor="text1"/>
        </w:rPr>
      </w:pPr>
      <w:r>
        <w:rPr>
          <w:rFonts w:ascii="Arial" w:hAnsi="Arial" w:cs="Arial"/>
          <w:b/>
          <w:color w:val="000000" w:themeColor="text1"/>
        </w:rPr>
        <w:t xml:space="preserve">BoE data tape glossary – </w:t>
      </w:r>
      <w:r w:rsidRPr="00F55D8F">
        <w:rPr>
          <w:rFonts w:ascii="Arial" w:hAnsi="Arial" w:cs="Arial"/>
          <w:color w:val="000000" w:themeColor="text1"/>
        </w:rPr>
        <w:t xml:space="preserve">This document should </w:t>
      </w:r>
      <w:r>
        <w:rPr>
          <w:rFonts w:ascii="Arial" w:hAnsi="Arial" w:cs="Arial"/>
          <w:color w:val="000000" w:themeColor="text1"/>
        </w:rPr>
        <w:t>highlight</w:t>
      </w:r>
      <w:r w:rsidRPr="00F55D8F">
        <w:rPr>
          <w:rFonts w:ascii="Arial" w:hAnsi="Arial" w:cs="Arial"/>
          <w:color w:val="000000" w:themeColor="text1"/>
        </w:rPr>
        <w:t xml:space="preserve"> any instances of non-compliance with mandatory fields or particular definitions</w:t>
      </w:r>
      <w:r>
        <w:rPr>
          <w:rFonts w:ascii="Arial" w:hAnsi="Arial" w:cs="Arial"/>
          <w:color w:val="000000" w:themeColor="text1"/>
        </w:rPr>
        <w:t xml:space="preserve"> versus the Bank’s published data tape requirements</w:t>
      </w:r>
      <w:r w:rsidRPr="00F55D8F">
        <w:rPr>
          <w:rFonts w:ascii="Arial" w:hAnsi="Arial" w:cs="Arial"/>
          <w:color w:val="000000" w:themeColor="text1"/>
        </w:rPr>
        <w:t>.</w:t>
      </w:r>
    </w:p>
    <w:p w14:paraId="68B66DA2" w14:textId="77777777" w:rsidR="00DA1A5A" w:rsidRPr="00457617" w:rsidRDefault="00DA1A5A" w:rsidP="00DA1A5A">
      <w:pPr>
        <w:numPr>
          <w:ilvl w:val="0"/>
          <w:numId w:val="3"/>
        </w:numPr>
        <w:spacing w:after="120" w:line="276" w:lineRule="auto"/>
        <w:ind w:left="714" w:hanging="357"/>
        <w:rPr>
          <w:rFonts w:ascii="Arial" w:hAnsi="Arial" w:cs="Arial"/>
          <w:color w:val="000000" w:themeColor="text1"/>
        </w:rPr>
      </w:pPr>
      <w:r w:rsidRPr="00457617">
        <w:rPr>
          <w:rFonts w:ascii="Arial" w:hAnsi="Arial" w:cs="Arial"/>
          <w:color w:val="000000" w:themeColor="text1"/>
        </w:rPr>
        <w:t>Any other additional documentation requested by the Bank on a per Participant basis.</w:t>
      </w:r>
    </w:p>
    <w:p w14:paraId="3998CCDF" w14:textId="77777777" w:rsidR="00DA1A5A" w:rsidRPr="00457617" w:rsidRDefault="00DA1A5A" w:rsidP="00DA1A5A">
      <w:pPr>
        <w:spacing w:line="276" w:lineRule="auto"/>
        <w:rPr>
          <w:rFonts w:ascii="Arial" w:hAnsi="Arial" w:cs="Arial"/>
          <w:color w:val="000000" w:themeColor="text1"/>
        </w:rPr>
      </w:pPr>
      <w:r w:rsidRPr="0045761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588B82AE" wp14:editId="7B21362F">
                <wp:simplePos x="0" y="0"/>
                <wp:positionH relativeFrom="column">
                  <wp:posOffset>-128989</wp:posOffset>
                </wp:positionH>
                <wp:positionV relativeFrom="paragraph">
                  <wp:posOffset>93773</wp:posOffset>
                </wp:positionV>
                <wp:extent cx="6134100" cy="1410159"/>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34100" cy="14101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13B89" id="Rectangle 1" o:spid="_x0000_s1026" style="position:absolute;margin-left:-10.15pt;margin-top:7.4pt;width:483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" filled="f" strokecolor="black [3213]" strokeweight="1pt"/>
            </w:pict>
          </mc:Fallback>
        </mc:AlternateContent>
      </w:r>
    </w:p>
    <w:p w14:paraId="35F86BDE" w14:textId="77777777" w:rsidR="00DA1A5A" w:rsidRPr="009B23EF" w:rsidRDefault="00DA1A5A" w:rsidP="00DA1A5A">
      <w:pPr>
        <w:rPr>
          <w:rFonts w:ascii="Arial" w:hAnsi="Arial" w:cs="Arial"/>
          <w:color w:val="000000" w:themeColor="text1"/>
          <w:szCs w:val="24"/>
          <w:u w:val="single"/>
        </w:rPr>
      </w:pPr>
      <w:r w:rsidRPr="009B23EF">
        <w:rPr>
          <w:rFonts w:ascii="Arial" w:hAnsi="Arial" w:cs="Arial"/>
          <w:color w:val="000000" w:themeColor="text1"/>
          <w:szCs w:val="24"/>
          <w:u w:val="single"/>
        </w:rPr>
        <w:t>Declaration</w:t>
      </w:r>
    </w:p>
    <w:p w14:paraId="164EE9DC" w14:textId="77777777" w:rsidR="00DA1A5A" w:rsidRPr="00E93FC6" w:rsidRDefault="00DA1A5A" w:rsidP="00DA1A5A">
      <w:pPr>
        <w:rPr>
          <w:rFonts w:ascii="Arial" w:hAnsi="Arial" w:cs="Arial"/>
          <w:color w:val="000000" w:themeColor="text1"/>
          <w:sz w:val="8"/>
          <w:szCs w:val="24"/>
          <w:u w:val="single"/>
        </w:rPr>
      </w:pPr>
    </w:p>
    <w:p w14:paraId="6C6E57F7" w14:textId="77777777" w:rsidR="00DA1A5A" w:rsidRDefault="00DA1A5A" w:rsidP="00DA1A5A">
      <w:pPr>
        <w:rPr>
          <w:rFonts w:ascii="Arial" w:hAnsi="Arial" w:cs="Arial"/>
          <w:color w:val="000000" w:themeColor="text1"/>
          <w:szCs w:val="24"/>
        </w:rPr>
      </w:pPr>
      <w:r>
        <w:rPr>
          <w:rFonts w:ascii="Arial" w:hAnsi="Arial" w:cs="Arial"/>
          <w:color w:val="000000" w:themeColor="text1"/>
          <w:szCs w:val="24"/>
        </w:rPr>
        <w:t>By submitting this questionnaire, [</w:t>
      </w:r>
      <w:r w:rsidRPr="0090256A">
        <w:rPr>
          <w:rFonts w:ascii="Arial" w:hAnsi="Arial" w:cs="Arial"/>
          <w:color w:val="000000" w:themeColor="text1"/>
          <w:szCs w:val="24"/>
          <w:highlight w:val="yellow"/>
        </w:rPr>
        <w:t>Name of the participant</w:t>
      </w:r>
      <w:r>
        <w:rPr>
          <w:rFonts w:ascii="Arial" w:hAnsi="Arial" w:cs="Arial"/>
          <w:color w:val="000000" w:themeColor="text1"/>
          <w:szCs w:val="24"/>
        </w:rPr>
        <w:t xml:space="preserve">] confirms </w:t>
      </w:r>
      <w:r w:rsidRPr="00457617">
        <w:rPr>
          <w:rFonts w:ascii="Arial" w:hAnsi="Arial" w:cs="Arial"/>
          <w:color w:val="000000" w:themeColor="text1"/>
          <w:szCs w:val="24"/>
        </w:rPr>
        <w:t>that th</w:t>
      </w:r>
      <w:r>
        <w:rPr>
          <w:rFonts w:ascii="Arial" w:hAnsi="Arial" w:cs="Arial"/>
          <w:color w:val="000000" w:themeColor="text1"/>
          <w:szCs w:val="24"/>
        </w:rPr>
        <w:t>e</w:t>
      </w:r>
      <w:r w:rsidRPr="00457617">
        <w:rPr>
          <w:rFonts w:ascii="Arial" w:hAnsi="Arial" w:cs="Arial"/>
          <w:color w:val="000000" w:themeColor="text1"/>
          <w:szCs w:val="24"/>
        </w:rPr>
        <w:t xml:space="preserve"> questionnaire has been completed to the best of </w:t>
      </w:r>
      <w:r>
        <w:rPr>
          <w:rFonts w:ascii="Arial" w:hAnsi="Arial" w:cs="Arial"/>
          <w:color w:val="000000" w:themeColor="text1"/>
          <w:szCs w:val="24"/>
        </w:rPr>
        <w:t>its</w:t>
      </w:r>
      <w:r w:rsidRPr="00457617">
        <w:rPr>
          <w:rFonts w:ascii="Arial" w:hAnsi="Arial" w:cs="Arial"/>
          <w:color w:val="000000" w:themeColor="text1"/>
          <w:szCs w:val="24"/>
        </w:rPr>
        <w:t xml:space="preserve"> knowledge and the </w:t>
      </w:r>
      <w:r>
        <w:rPr>
          <w:rFonts w:ascii="Arial" w:hAnsi="Arial" w:cs="Arial"/>
          <w:color w:val="000000" w:themeColor="text1"/>
          <w:szCs w:val="24"/>
        </w:rPr>
        <w:t>responses</w:t>
      </w:r>
      <w:r w:rsidRPr="00457617">
        <w:rPr>
          <w:rFonts w:ascii="Arial" w:hAnsi="Arial" w:cs="Arial"/>
          <w:color w:val="000000" w:themeColor="text1"/>
          <w:szCs w:val="24"/>
        </w:rPr>
        <w:t xml:space="preserve"> have been reviewed prior to submission. </w:t>
      </w:r>
      <w:r>
        <w:rPr>
          <w:rFonts w:ascii="Arial" w:hAnsi="Arial" w:cs="Arial"/>
          <w:color w:val="000000" w:themeColor="text1"/>
          <w:szCs w:val="24"/>
        </w:rPr>
        <w:t>[</w:t>
      </w:r>
      <w:r w:rsidRPr="0090256A">
        <w:rPr>
          <w:rFonts w:ascii="Arial" w:hAnsi="Arial" w:cs="Arial"/>
          <w:color w:val="000000" w:themeColor="text1"/>
          <w:szCs w:val="24"/>
          <w:highlight w:val="yellow"/>
        </w:rPr>
        <w:t>Name of participant</w:t>
      </w:r>
      <w:r>
        <w:rPr>
          <w:rFonts w:ascii="Arial" w:hAnsi="Arial" w:cs="Arial"/>
          <w:color w:val="000000" w:themeColor="text1"/>
          <w:szCs w:val="24"/>
        </w:rPr>
        <w:t>] acknowledges</w:t>
      </w:r>
      <w:r w:rsidRPr="00457617">
        <w:rPr>
          <w:rFonts w:ascii="Arial" w:hAnsi="Arial" w:cs="Arial"/>
          <w:color w:val="000000" w:themeColor="text1"/>
          <w:szCs w:val="24"/>
        </w:rPr>
        <w:t xml:space="preserve"> that any information found to be incorrect or misleading may </w:t>
      </w:r>
      <w:r>
        <w:rPr>
          <w:rFonts w:ascii="Arial" w:hAnsi="Arial" w:cs="Arial"/>
          <w:color w:val="000000" w:themeColor="text1"/>
          <w:szCs w:val="24"/>
        </w:rPr>
        <w:t>result in re-assessment of eligibility resulting in the proposed portfolio being rendered inadmissible as collateral</w:t>
      </w:r>
      <w:r w:rsidRPr="00457617">
        <w:rPr>
          <w:rFonts w:ascii="Arial" w:hAnsi="Arial" w:cs="Arial"/>
          <w:color w:val="000000" w:themeColor="text1"/>
          <w:szCs w:val="24"/>
        </w:rPr>
        <w:t>.</w:t>
      </w:r>
    </w:p>
    <w:p w14:paraId="60317DAA" w14:textId="77777777" w:rsidR="00DA1A5A" w:rsidRPr="00E93FC6" w:rsidRDefault="00DA1A5A" w:rsidP="00DA1A5A">
      <w:pPr>
        <w:spacing w:before="120"/>
        <w:rPr>
          <w:rFonts w:ascii="Arial" w:hAnsi="Arial" w:cs="Arial"/>
          <w:b/>
          <w:color w:val="000000" w:themeColor="text1"/>
          <w:sz w:val="10"/>
          <w:szCs w:val="10"/>
        </w:rPr>
      </w:pPr>
      <w:r w:rsidRPr="00E93FC6">
        <w:rPr>
          <w:rFonts w:ascii="Arial" w:hAnsi="Arial" w:cs="Arial"/>
          <w:b/>
          <w:color w:val="000000" w:themeColor="text1"/>
          <w:szCs w:val="24"/>
        </w:rPr>
        <w:t>Name:</w:t>
      </w:r>
      <w:r>
        <w:rPr>
          <w:rFonts w:ascii="Arial" w:hAnsi="Arial" w:cs="Arial"/>
          <w:b/>
          <w:color w:val="000000" w:themeColor="text1"/>
          <w:szCs w:val="24"/>
        </w:rPr>
        <w:br/>
      </w:r>
    </w:p>
    <w:p w14:paraId="65AEC1FD" w14:textId="77777777" w:rsidR="00DA1A5A" w:rsidRPr="00E93FC6" w:rsidRDefault="00DA1A5A" w:rsidP="00DA1A5A">
      <w:pPr>
        <w:spacing w:after="120"/>
        <w:rPr>
          <w:rFonts w:ascii="Arial" w:hAnsi="Arial" w:cs="Arial"/>
          <w:b/>
          <w:color w:val="000000" w:themeColor="text1"/>
          <w:szCs w:val="24"/>
        </w:rPr>
      </w:pPr>
      <w:r w:rsidRPr="00E93FC6">
        <w:rPr>
          <w:rFonts w:ascii="Arial" w:hAnsi="Arial" w:cs="Arial"/>
          <w:b/>
          <w:color w:val="000000" w:themeColor="text1"/>
          <w:szCs w:val="24"/>
        </w:rPr>
        <w:t>Date:</w:t>
      </w:r>
    </w:p>
    <w:p w14:paraId="7C5501F0" w14:textId="77777777" w:rsidR="00DA1A5A" w:rsidRPr="00E93FC6" w:rsidRDefault="00DA1A5A" w:rsidP="00DA1A5A">
      <w:pPr>
        <w:spacing w:after="120"/>
        <w:rPr>
          <w:rFonts w:ascii="Arial" w:hAnsi="Arial" w:cs="Arial"/>
          <w:color w:val="000000" w:themeColor="text1"/>
          <w:sz w:val="4"/>
          <w:szCs w:val="10"/>
          <w:u w:val="single"/>
        </w:rPr>
      </w:pPr>
    </w:p>
    <w:p w14:paraId="64385E21" w14:textId="77777777" w:rsidR="00DA1A5A" w:rsidRPr="00457617" w:rsidRDefault="00DA1A5A" w:rsidP="00DA1A5A">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lastRenderedPageBreak/>
        <w:t>BoE Collateral Plans</w:t>
      </w:r>
    </w:p>
    <w:p w14:paraId="61800143"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individuals at the Participant responsible for managing collateral positioned with the Bank. These should cover individuals responsible for the funding strategy, data reporting and the payment of legal bills.</w:t>
      </w:r>
    </w:p>
    <w:tbl>
      <w:tblPr>
        <w:tblStyle w:val="TableGrid"/>
        <w:tblW w:w="0" w:type="auto"/>
        <w:tblInd w:w="534" w:type="dxa"/>
        <w:tblLook w:val="04A0" w:firstRow="1" w:lastRow="0" w:firstColumn="1" w:lastColumn="0" w:noHBand="0" w:noVBand="1"/>
      </w:tblPr>
      <w:tblGrid>
        <w:gridCol w:w="1989"/>
        <w:gridCol w:w="2442"/>
        <w:gridCol w:w="1737"/>
        <w:gridCol w:w="2776"/>
      </w:tblGrid>
      <w:tr w:rsidR="00DA1A5A" w14:paraId="43A485C4" w14:textId="77777777" w:rsidTr="0019383E">
        <w:trPr>
          <w:trHeight w:val="548"/>
        </w:trPr>
        <w:tc>
          <w:tcPr>
            <w:tcW w:w="2027" w:type="dxa"/>
            <w:shd w:val="clear" w:color="auto" w:fill="403152" w:themeFill="accent4" w:themeFillShade="80"/>
            <w:vAlign w:val="center"/>
          </w:tcPr>
          <w:p w14:paraId="06BD490D" w14:textId="77777777" w:rsidR="00DA1A5A" w:rsidRPr="00C658C6" w:rsidRDefault="00DA1A5A" w:rsidP="0019383E">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Name</w:t>
            </w:r>
          </w:p>
          <w:p w14:paraId="26A825CE" w14:textId="77777777" w:rsidR="00DA1A5A" w:rsidRPr="00850EBA" w:rsidRDefault="00DA1A5A" w:rsidP="0019383E">
            <w:pPr>
              <w:pStyle w:val="FWBL2"/>
              <w:numPr>
                <w:ilvl w:val="0"/>
                <w:numId w:val="0"/>
              </w:numPr>
              <w:spacing w:after="0"/>
              <w:jc w:val="left"/>
              <w:rPr>
                <w:rFonts w:ascii="Arial" w:hAnsi="Arial" w:cs="Arial"/>
                <w:i/>
                <w:color w:val="FFFFFF" w:themeColor="background1"/>
                <w:sz w:val="18"/>
              </w:rPr>
            </w:pPr>
            <w:r w:rsidRPr="00850EBA">
              <w:rPr>
                <w:rFonts w:ascii="Arial" w:hAnsi="Arial" w:cs="Arial"/>
                <w:i/>
                <w:color w:val="FFFFFF" w:themeColor="background1"/>
                <w:sz w:val="18"/>
              </w:rPr>
              <w:t>(plus job description)</w:t>
            </w:r>
          </w:p>
        </w:tc>
        <w:tc>
          <w:tcPr>
            <w:tcW w:w="2509" w:type="dxa"/>
            <w:shd w:val="clear" w:color="auto" w:fill="403152" w:themeFill="accent4" w:themeFillShade="80"/>
            <w:vAlign w:val="center"/>
          </w:tcPr>
          <w:p w14:paraId="1BBF1E83" w14:textId="77777777" w:rsidR="00DA1A5A" w:rsidRPr="00C658C6" w:rsidRDefault="00DA1A5A" w:rsidP="0019383E">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Email Address</w:t>
            </w:r>
          </w:p>
        </w:tc>
        <w:tc>
          <w:tcPr>
            <w:tcW w:w="1776" w:type="dxa"/>
            <w:shd w:val="clear" w:color="auto" w:fill="403152" w:themeFill="accent4" w:themeFillShade="80"/>
            <w:vAlign w:val="center"/>
          </w:tcPr>
          <w:p w14:paraId="0E0256CB" w14:textId="77777777" w:rsidR="00DA1A5A" w:rsidRPr="00C658C6" w:rsidRDefault="00DA1A5A" w:rsidP="0019383E">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Phone number</w:t>
            </w:r>
          </w:p>
        </w:tc>
        <w:tc>
          <w:tcPr>
            <w:tcW w:w="2858" w:type="dxa"/>
            <w:shd w:val="clear" w:color="auto" w:fill="403152" w:themeFill="accent4" w:themeFillShade="80"/>
            <w:vAlign w:val="center"/>
          </w:tcPr>
          <w:p w14:paraId="0AC85D00" w14:textId="77777777" w:rsidR="00DA1A5A" w:rsidRPr="00C658C6" w:rsidRDefault="00DA1A5A" w:rsidP="0019383E">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Address</w:t>
            </w:r>
          </w:p>
        </w:tc>
      </w:tr>
      <w:tr w:rsidR="00DA1A5A" w14:paraId="6E813259" w14:textId="77777777" w:rsidTr="0019383E">
        <w:trPr>
          <w:trHeight w:val="414"/>
        </w:trPr>
        <w:tc>
          <w:tcPr>
            <w:tcW w:w="2027" w:type="dxa"/>
            <w:vAlign w:val="center"/>
          </w:tcPr>
          <w:p w14:paraId="19AC95F5"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2509" w:type="dxa"/>
            <w:vAlign w:val="center"/>
          </w:tcPr>
          <w:p w14:paraId="0D01A51C"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1776" w:type="dxa"/>
            <w:vAlign w:val="center"/>
          </w:tcPr>
          <w:p w14:paraId="1327D321"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2858" w:type="dxa"/>
            <w:vAlign w:val="center"/>
          </w:tcPr>
          <w:p w14:paraId="79DB560D" w14:textId="77777777" w:rsidR="00DA1A5A" w:rsidRPr="00C658C6" w:rsidRDefault="00DA1A5A" w:rsidP="0019383E">
            <w:pPr>
              <w:pStyle w:val="FWBL2"/>
              <w:numPr>
                <w:ilvl w:val="0"/>
                <w:numId w:val="0"/>
              </w:numPr>
              <w:spacing w:after="0"/>
              <w:jc w:val="left"/>
              <w:rPr>
                <w:rFonts w:ascii="Arial" w:hAnsi="Arial" w:cs="Arial"/>
                <w:b/>
                <w:color w:val="C00000"/>
                <w:sz w:val="20"/>
              </w:rPr>
            </w:pPr>
          </w:p>
        </w:tc>
      </w:tr>
      <w:tr w:rsidR="00DA1A5A" w14:paraId="5765AC9E" w14:textId="77777777" w:rsidTr="0019383E">
        <w:trPr>
          <w:trHeight w:val="414"/>
        </w:trPr>
        <w:tc>
          <w:tcPr>
            <w:tcW w:w="2027" w:type="dxa"/>
            <w:vAlign w:val="center"/>
          </w:tcPr>
          <w:p w14:paraId="6D756376"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2509" w:type="dxa"/>
            <w:vAlign w:val="center"/>
          </w:tcPr>
          <w:p w14:paraId="4B758BB2"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1776" w:type="dxa"/>
            <w:vAlign w:val="center"/>
          </w:tcPr>
          <w:p w14:paraId="777CFFCE"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2858" w:type="dxa"/>
            <w:vAlign w:val="center"/>
          </w:tcPr>
          <w:p w14:paraId="116E815E" w14:textId="77777777" w:rsidR="00DA1A5A" w:rsidRPr="00C658C6" w:rsidRDefault="00DA1A5A" w:rsidP="0019383E">
            <w:pPr>
              <w:pStyle w:val="FWBL2"/>
              <w:numPr>
                <w:ilvl w:val="0"/>
                <w:numId w:val="0"/>
              </w:numPr>
              <w:spacing w:after="0"/>
              <w:jc w:val="left"/>
              <w:rPr>
                <w:rFonts w:ascii="Arial" w:hAnsi="Arial" w:cs="Arial"/>
                <w:b/>
                <w:color w:val="C00000"/>
                <w:sz w:val="20"/>
              </w:rPr>
            </w:pPr>
          </w:p>
        </w:tc>
      </w:tr>
      <w:tr w:rsidR="00DA1A5A" w14:paraId="5BD00989" w14:textId="77777777" w:rsidTr="0019383E">
        <w:trPr>
          <w:trHeight w:val="414"/>
        </w:trPr>
        <w:tc>
          <w:tcPr>
            <w:tcW w:w="2027" w:type="dxa"/>
            <w:vAlign w:val="center"/>
          </w:tcPr>
          <w:p w14:paraId="729C0F73"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2509" w:type="dxa"/>
            <w:vAlign w:val="center"/>
          </w:tcPr>
          <w:p w14:paraId="680997C0"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1776" w:type="dxa"/>
            <w:vAlign w:val="center"/>
          </w:tcPr>
          <w:p w14:paraId="530F8D05" w14:textId="77777777" w:rsidR="00DA1A5A" w:rsidRPr="00C658C6" w:rsidRDefault="00DA1A5A" w:rsidP="0019383E">
            <w:pPr>
              <w:pStyle w:val="FWBL2"/>
              <w:numPr>
                <w:ilvl w:val="0"/>
                <w:numId w:val="0"/>
              </w:numPr>
              <w:spacing w:after="0"/>
              <w:jc w:val="left"/>
              <w:rPr>
                <w:rFonts w:ascii="Arial" w:hAnsi="Arial" w:cs="Arial"/>
                <w:b/>
                <w:color w:val="C00000"/>
                <w:sz w:val="20"/>
              </w:rPr>
            </w:pPr>
          </w:p>
        </w:tc>
        <w:tc>
          <w:tcPr>
            <w:tcW w:w="2858" w:type="dxa"/>
            <w:vAlign w:val="center"/>
          </w:tcPr>
          <w:p w14:paraId="16A1E4B7" w14:textId="77777777" w:rsidR="00DA1A5A" w:rsidRPr="00C658C6" w:rsidRDefault="00DA1A5A" w:rsidP="0019383E">
            <w:pPr>
              <w:pStyle w:val="FWBL2"/>
              <w:numPr>
                <w:ilvl w:val="0"/>
                <w:numId w:val="0"/>
              </w:numPr>
              <w:spacing w:after="0"/>
              <w:jc w:val="left"/>
              <w:rPr>
                <w:rFonts w:ascii="Arial" w:hAnsi="Arial" w:cs="Arial"/>
                <w:b/>
                <w:color w:val="C00000"/>
                <w:sz w:val="20"/>
              </w:rPr>
            </w:pPr>
          </w:p>
        </w:tc>
      </w:tr>
    </w:tbl>
    <w:p w14:paraId="570AAA6E" w14:textId="77777777" w:rsidR="00DA1A5A" w:rsidRPr="00C658C6" w:rsidRDefault="00DA1A5A" w:rsidP="00DA1A5A">
      <w:pPr>
        <w:pStyle w:val="FWBL2"/>
        <w:numPr>
          <w:ilvl w:val="0"/>
          <w:numId w:val="0"/>
        </w:numPr>
        <w:ind w:left="993"/>
        <w:rPr>
          <w:rFonts w:ascii="Arial" w:hAnsi="Arial" w:cs="Arial"/>
          <w:color w:val="C00000"/>
          <w:sz w:val="10"/>
          <w:szCs w:val="10"/>
        </w:rPr>
      </w:pPr>
    </w:p>
    <w:p w14:paraId="4F3919BF"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expected use of BoE schemes over the next twelve months (drawing/repayment plans).</w:t>
      </w:r>
    </w:p>
    <w:p w14:paraId="5C9DA1C8"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collateral changes are expected to facilitate this (i.e. top ups, new pools)? Include information on expected values and timings. How does this interact with projected amortisation of existing pools?</w:t>
      </w:r>
    </w:p>
    <w:p w14:paraId="265456FD" w14:textId="77777777" w:rsidR="00671D52" w:rsidRPr="00DE0382" w:rsidRDefault="00DA1A5A" w:rsidP="00671D52">
      <w:pPr>
        <w:pStyle w:val="FWBL2"/>
        <w:numPr>
          <w:ilvl w:val="1"/>
          <w:numId w:val="2"/>
        </w:numPr>
        <w:ind w:left="993" w:hanging="633"/>
        <w:rPr>
          <w:rFonts w:ascii="Arial" w:hAnsi="Arial" w:cs="Arial"/>
          <w:color w:val="000000" w:themeColor="text1"/>
          <w:sz w:val="20"/>
        </w:rPr>
      </w:pPr>
      <w:r w:rsidRPr="00671D52">
        <w:rPr>
          <w:rFonts w:ascii="Arial" w:hAnsi="Arial" w:cs="Arial"/>
          <w:color w:val="000000" w:themeColor="text1"/>
          <w:sz w:val="20"/>
        </w:rPr>
        <w:t xml:space="preserve">What funding plans does the Participant have to repay drawings made </w:t>
      </w:r>
      <w:r w:rsidR="00671D52" w:rsidRPr="00671D52">
        <w:rPr>
          <w:rFonts w:ascii="Arial" w:hAnsi="Arial" w:cs="Arial"/>
          <w:color w:val="000000" w:themeColor="text1"/>
          <w:sz w:val="20"/>
        </w:rPr>
        <w:t>or planned to be made in the Term Funding Scheme/</w:t>
      </w:r>
      <w:r w:rsidR="00671D52" w:rsidRPr="008020D0">
        <w:rPr>
          <w:rFonts w:ascii="Arial" w:hAnsi="Arial" w:cs="Arial"/>
          <w:color w:val="000000" w:themeColor="text1"/>
          <w:sz w:val="20"/>
        </w:rPr>
        <w:t xml:space="preserve"> Term Funding Scheme</w:t>
      </w:r>
      <w:r w:rsidR="00671D52" w:rsidRPr="00821F61">
        <w:rPr>
          <w:rFonts w:ascii="Arial" w:hAnsi="Arial" w:cs="Arial"/>
          <w:color w:val="000000" w:themeColor="text1"/>
          <w:sz w:val="20"/>
        </w:rPr>
        <w:t xml:space="preserve"> with additional incentives for SMEs/F</w:t>
      </w:r>
      <w:r w:rsidR="00671D52" w:rsidRPr="00DE0382">
        <w:rPr>
          <w:rFonts w:ascii="Arial" w:hAnsi="Arial" w:cs="Arial"/>
          <w:color w:val="000000" w:themeColor="text1"/>
          <w:sz w:val="20"/>
        </w:rPr>
        <w:t>unding for Lending Scheme</w:t>
      </w:r>
      <w:r w:rsidR="00671D52" w:rsidRPr="00671D52">
        <w:rPr>
          <w:rFonts w:ascii="Arial" w:hAnsi="Arial" w:cs="Arial"/>
          <w:color w:val="000000" w:themeColor="text1"/>
          <w:sz w:val="20"/>
        </w:rPr>
        <w:t xml:space="preserve">? How do they interact with the amortisation of </w:t>
      </w:r>
      <w:r w:rsidR="00821F61">
        <w:rPr>
          <w:rFonts w:ascii="Arial" w:hAnsi="Arial" w:cs="Arial"/>
          <w:color w:val="000000" w:themeColor="text1"/>
          <w:sz w:val="20"/>
        </w:rPr>
        <w:t>CLBILS</w:t>
      </w:r>
      <w:r w:rsidR="00671D52" w:rsidRPr="00821F61">
        <w:rPr>
          <w:rFonts w:ascii="Arial" w:hAnsi="Arial" w:cs="Arial"/>
          <w:color w:val="000000" w:themeColor="text1"/>
          <w:sz w:val="20"/>
        </w:rPr>
        <w:t xml:space="preserve"> Loans and the fact that defaulted </w:t>
      </w:r>
      <w:r w:rsidR="00821F61">
        <w:rPr>
          <w:rFonts w:ascii="Arial" w:hAnsi="Arial" w:cs="Arial"/>
          <w:color w:val="000000" w:themeColor="text1"/>
          <w:sz w:val="20"/>
        </w:rPr>
        <w:t>CLBILS</w:t>
      </w:r>
      <w:r w:rsidR="00671D52" w:rsidRPr="00821F61">
        <w:rPr>
          <w:rFonts w:ascii="Arial" w:hAnsi="Arial" w:cs="Arial"/>
          <w:color w:val="000000" w:themeColor="text1"/>
          <w:sz w:val="20"/>
        </w:rPr>
        <w:t xml:space="preserve"> loans are removed from the weekly loan balances?</w:t>
      </w:r>
    </w:p>
    <w:p w14:paraId="0AFA17A9" w14:textId="77777777" w:rsidR="00DA1A5A" w:rsidRPr="00671D52" w:rsidRDefault="00DA1A5A" w:rsidP="00D70E98">
      <w:pPr>
        <w:pStyle w:val="FWBL2"/>
        <w:numPr>
          <w:ilvl w:val="0"/>
          <w:numId w:val="0"/>
        </w:numPr>
        <w:spacing w:after="0"/>
        <w:ind w:left="1349"/>
        <w:rPr>
          <w:rFonts w:ascii="Arial" w:hAnsi="Arial" w:cs="Arial"/>
          <w:color w:val="000000" w:themeColor="text1"/>
          <w:sz w:val="20"/>
        </w:rPr>
      </w:pPr>
    </w:p>
    <w:p w14:paraId="376A555C" w14:textId="77777777" w:rsidR="00DA1A5A" w:rsidRPr="00457617" w:rsidRDefault="00DA1A5A" w:rsidP="00DA1A5A">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Strategy, Outlook and Competition</w:t>
      </w:r>
    </w:p>
    <w:p w14:paraId="05596F49" w14:textId="77777777" w:rsidR="00DA1A5A" w:rsidRPr="00457617" w:rsidRDefault="00DA1A5A" w:rsidP="00DA1A5A">
      <w:pPr>
        <w:pStyle w:val="FWBL2"/>
        <w:numPr>
          <w:ilvl w:val="0"/>
          <w:numId w:val="0"/>
        </w:numPr>
        <w:rPr>
          <w:rFonts w:ascii="Arial" w:hAnsi="Arial" w:cs="Arial"/>
          <w:b/>
          <w:color w:val="000000" w:themeColor="text1"/>
          <w:sz w:val="20"/>
          <w:u w:val="single"/>
        </w:rPr>
      </w:pPr>
      <w:r w:rsidRPr="00457617">
        <w:rPr>
          <w:rFonts w:ascii="Arial" w:hAnsi="Arial" w:cs="Arial"/>
          <w:b/>
          <w:color w:val="000000" w:themeColor="text1"/>
          <w:sz w:val="20"/>
          <w:u w:val="single"/>
        </w:rPr>
        <w:t>Strategy</w:t>
      </w:r>
    </w:p>
    <w:p w14:paraId="530EF439"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general business (including origins), overall business strategy and any recent or planned changes.</w:t>
      </w:r>
    </w:p>
    <w:p w14:paraId="7FBC0B17"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are the general characteristics of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business, please include a section on each of:</w:t>
      </w:r>
      <w:r>
        <w:rPr>
          <w:rFonts w:ascii="Arial" w:hAnsi="Arial" w:cs="Arial"/>
          <w:color w:val="000000" w:themeColor="text1"/>
          <w:sz w:val="20"/>
        </w:rPr>
        <w:t xml:space="preserve"> </w:t>
      </w:r>
    </w:p>
    <w:p w14:paraId="6C027022" w14:textId="77777777"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Highlights of the Participants financial performance within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business over the last year including market share, profitability, gross and net lending growth rates</w:t>
      </w:r>
      <w:r>
        <w:rPr>
          <w:rFonts w:ascii="Arial" w:hAnsi="Arial" w:cs="Arial"/>
          <w:color w:val="000000" w:themeColor="text1"/>
          <w:sz w:val="20"/>
        </w:rPr>
        <w:t>;</w:t>
      </w:r>
    </w:p>
    <w:p w14:paraId="3494AF14" w14:textId="77777777"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Details of the organisational and management structure of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business, including any anticipated changes and the tenure/experience of key management personnel</w:t>
      </w:r>
      <w:r>
        <w:rPr>
          <w:rFonts w:ascii="Arial" w:hAnsi="Arial" w:cs="Arial"/>
          <w:color w:val="000000" w:themeColor="text1"/>
          <w:sz w:val="20"/>
        </w:rPr>
        <w:t>;</w:t>
      </w:r>
    </w:p>
    <w:p w14:paraId="470D6D4E" w14:textId="77777777"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Strategic goals for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business including the Participant’s origination strategy (e.g. Who is the target market? What is the Participant’s unique selling point? Are originations broker led, price driven, service driven etc?)</w:t>
      </w:r>
      <w:r>
        <w:rPr>
          <w:rFonts w:ascii="Arial" w:hAnsi="Arial" w:cs="Arial"/>
          <w:color w:val="000000" w:themeColor="text1"/>
          <w:sz w:val="20"/>
        </w:rPr>
        <w:t>;</w:t>
      </w:r>
    </w:p>
    <w:p w14:paraId="69271769" w14:textId="77777777"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Key risks around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strategy with reference to the </w:t>
      </w:r>
      <w:r>
        <w:rPr>
          <w:rFonts w:ascii="Arial" w:hAnsi="Arial" w:cs="Arial"/>
          <w:color w:val="000000" w:themeColor="text1"/>
          <w:sz w:val="20"/>
        </w:rPr>
        <w:t>industry segments</w:t>
      </w:r>
      <w:r w:rsidRPr="00457617">
        <w:rPr>
          <w:rFonts w:ascii="Arial" w:hAnsi="Arial" w:cs="Arial"/>
          <w:color w:val="000000" w:themeColor="text1"/>
          <w:sz w:val="20"/>
        </w:rPr>
        <w:t xml:space="preserve"> in which you operate. Specifically, how these views are incorporated in the origination, underwriting and risk management of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loans;</w:t>
      </w:r>
    </w:p>
    <w:p w14:paraId="1BB9FB54" w14:textId="77777777"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The Participant’s view of the current state and future outlook of the domestic banking sector in terms of trends and growth areas and how this may affect their business;</w:t>
      </w:r>
      <w:r>
        <w:rPr>
          <w:rFonts w:ascii="Arial" w:hAnsi="Arial" w:cs="Arial"/>
          <w:color w:val="000000" w:themeColor="text1"/>
          <w:sz w:val="20"/>
        </w:rPr>
        <w:t xml:space="preserve"> and</w:t>
      </w:r>
    </w:p>
    <w:p w14:paraId="48EB735F" w14:textId="77777777" w:rsidR="00DA1A5A" w:rsidRPr="006040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 xml:space="preserve">Details of any projects currently planned </w:t>
      </w:r>
      <w:r>
        <w:rPr>
          <w:rFonts w:ascii="Arial" w:hAnsi="Arial" w:cs="Arial"/>
          <w:sz w:val="20"/>
        </w:rPr>
        <w:t xml:space="preserve">(including </w:t>
      </w:r>
      <w:r w:rsidRPr="00457617">
        <w:rPr>
          <w:rFonts w:ascii="Arial" w:hAnsi="Arial" w:cs="Arial"/>
          <w:color w:val="000000" w:themeColor="text1"/>
          <w:sz w:val="20"/>
        </w:rPr>
        <w:t>cost</w:t>
      </w:r>
      <w:r w:rsidRPr="00646A4F">
        <w:rPr>
          <w:rFonts w:ascii="Arial" w:hAnsi="Arial" w:cs="Arial"/>
          <w:sz w:val="20"/>
        </w:rPr>
        <w:t>-cutting or headcount reduction</w:t>
      </w:r>
      <w:r>
        <w:rPr>
          <w:rFonts w:ascii="Arial" w:hAnsi="Arial" w:cs="Arial"/>
          <w:sz w:val="20"/>
        </w:rPr>
        <w:t>s which may affect the business).</w:t>
      </w:r>
    </w:p>
    <w:p w14:paraId="0BB5E3A6" w14:textId="77777777" w:rsidR="00DA1A5A" w:rsidRDefault="00DA1A5A" w:rsidP="00DA1A5A">
      <w:pPr>
        <w:pStyle w:val="FWBL2"/>
        <w:numPr>
          <w:ilvl w:val="0"/>
          <w:numId w:val="0"/>
        </w:numPr>
        <w:ind w:left="360"/>
        <w:rPr>
          <w:rFonts w:ascii="Arial" w:hAnsi="Arial" w:cs="Arial"/>
          <w:b/>
          <w:color w:val="000000" w:themeColor="text1"/>
          <w:sz w:val="20"/>
          <w:u w:val="single"/>
        </w:rPr>
      </w:pPr>
    </w:p>
    <w:p w14:paraId="5BEB0C81" w14:textId="77777777" w:rsidR="00DA1A5A" w:rsidRPr="00457617" w:rsidRDefault="00DA1A5A" w:rsidP="00DA1A5A">
      <w:pPr>
        <w:pStyle w:val="FWBL2"/>
        <w:numPr>
          <w:ilvl w:val="0"/>
          <w:numId w:val="0"/>
        </w:numPr>
        <w:ind w:left="360"/>
        <w:rPr>
          <w:rFonts w:ascii="Arial" w:hAnsi="Arial" w:cs="Arial"/>
          <w:b/>
          <w:color w:val="000000" w:themeColor="text1"/>
          <w:sz w:val="20"/>
          <w:u w:val="single"/>
        </w:rPr>
      </w:pPr>
      <w:r w:rsidRPr="00457617">
        <w:rPr>
          <w:rFonts w:ascii="Arial" w:hAnsi="Arial" w:cs="Arial"/>
          <w:b/>
          <w:color w:val="000000" w:themeColor="text1"/>
          <w:sz w:val="20"/>
          <w:u w:val="single"/>
        </w:rPr>
        <w:t>Outlook and Competition</w:t>
      </w:r>
    </w:p>
    <w:p w14:paraId="634B895A"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lastRenderedPageBreak/>
        <w:t xml:space="preserve">What are the Participant’s growth targets for total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assets? Please provide a split across different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products where relevant (such as </w:t>
      </w:r>
      <w:r>
        <w:rPr>
          <w:rFonts w:ascii="Arial" w:hAnsi="Arial" w:cs="Arial"/>
          <w:color w:val="000000" w:themeColor="text1"/>
          <w:sz w:val="20"/>
        </w:rPr>
        <w:t>industry or borrower type)</w:t>
      </w:r>
      <w:r w:rsidRPr="00457617">
        <w:rPr>
          <w:rFonts w:ascii="Arial" w:hAnsi="Arial" w:cs="Arial"/>
          <w:color w:val="000000" w:themeColor="text1"/>
          <w:sz w:val="20"/>
        </w:rPr>
        <w:t>?</w:t>
      </w:r>
    </w:p>
    <w:p w14:paraId="63E12F63"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How does the Participant intend to meet these growth targets?</w:t>
      </w:r>
    </w:p>
    <w:p w14:paraId="50E3E62B"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event these growth targets are not being met, what options does the Participant have at its disposal to facilitate increased growth?</w:t>
      </w:r>
    </w:p>
    <w:p w14:paraId="5201ED77"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are the biggest current and future threats to growth?</w:t>
      </w:r>
    </w:p>
    <w:p w14:paraId="2EFFD303"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Who are the Participant’s main competitors in the </w:t>
      </w:r>
      <w:r w:rsidRPr="00504582">
        <w:rPr>
          <w:rFonts w:ascii="Arial" w:hAnsi="Arial" w:cs="Arial"/>
          <w:color w:val="000000" w:themeColor="text1"/>
          <w:sz w:val="20"/>
          <w:szCs w:val="24"/>
        </w:rPr>
        <w:t>asset finance</w:t>
      </w:r>
      <w:r>
        <w:rPr>
          <w:rFonts w:ascii="Arial" w:hAnsi="Arial" w:cs="Arial"/>
          <w:color w:val="000000" w:themeColor="text1"/>
          <w:sz w:val="20"/>
        </w:rPr>
        <w:t xml:space="preserve"> </w:t>
      </w:r>
      <w:r w:rsidRPr="00457617">
        <w:rPr>
          <w:rFonts w:ascii="Arial" w:hAnsi="Arial" w:cs="Arial"/>
          <w:color w:val="000000" w:themeColor="text1"/>
          <w:sz w:val="20"/>
        </w:rPr>
        <w:t>market?</w:t>
      </w:r>
    </w:p>
    <w:p w14:paraId="274ED955"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last 12 months has the Participant entered into any new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product areas? Please </w:t>
      </w:r>
      <w:r>
        <w:rPr>
          <w:rFonts w:ascii="Arial" w:hAnsi="Arial" w:cs="Arial"/>
          <w:color w:val="000000" w:themeColor="text1"/>
          <w:sz w:val="20"/>
        </w:rPr>
        <w:t>give details</w:t>
      </w:r>
      <w:r w:rsidRPr="00457617">
        <w:rPr>
          <w:rFonts w:ascii="Arial" w:hAnsi="Arial" w:cs="Arial"/>
          <w:color w:val="000000" w:themeColor="text1"/>
          <w:sz w:val="20"/>
        </w:rPr>
        <w:t xml:space="preserve"> regardless of whether </w:t>
      </w:r>
      <w:r>
        <w:rPr>
          <w:rFonts w:ascii="Arial" w:hAnsi="Arial" w:cs="Arial"/>
          <w:color w:val="000000" w:themeColor="text1"/>
          <w:sz w:val="20"/>
        </w:rPr>
        <w:t xml:space="preserve">or not </w:t>
      </w:r>
      <w:r w:rsidRPr="00457617">
        <w:rPr>
          <w:rFonts w:ascii="Arial" w:hAnsi="Arial" w:cs="Arial"/>
          <w:color w:val="000000" w:themeColor="text1"/>
          <w:sz w:val="20"/>
        </w:rPr>
        <w:t>the Participant intends to include them in pools positioned with the Bank of England</w:t>
      </w:r>
      <w:r>
        <w:rPr>
          <w:rFonts w:ascii="Arial" w:hAnsi="Arial" w:cs="Arial"/>
          <w:color w:val="000000" w:themeColor="text1"/>
          <w:sz w:val="20"/>
        </w:rPr>
        <w:t>.</w:t>
      </w:r>
    </w:p>
    <w:p w14:paraId="16F4510C" w14:textId="77777777"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next 12 months, is the Participant planning to enter any new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product areas</w:t>
      </w:r>
      <w:r>
        <w:rPr>
          <w:rFonts w:ascii="Arial" w:hAnsi="Arial" w:cs="Arial"/>
          <w:color w:val="000000" w:themeColor="text1"/>
          <w:sz w:val="20"/>
        </w:rPr>
        <w:t xml:space="preserve">? </w:t>
      </w:r>
      <w:r w:rsidRPr="00457617">
        <w:rPr>
          <w:rFonts w:ascii="Arial" w:hAnsi="Arial" w:cs="Arial"/>
          <w:color w:val="000000" w:themeColor="text1"/>
          <w:sz w:val="20"/>
        </w:rPr>
        <w:t xml:space="preserve">Please </w:t>
      </w:r>
      <w:r>
        <w:rPr>
          <w:rFonts w:ascii="Arial" w:hAnsi="Arial" w:cs="Arial"/>
          <w:color w:val="000000" w:themeColor="text1"/>
          <w:sz w:val="20"/>
        </w:rPr>
        <w:t>give details</w:t>
      </w:r>
      <w:r w:rsidRPr="00457617">
        <w:rPr>
          <w:rFonts w:ascii="Arial" w:hAnsi="Arial" w:cs="Arial"/>
          <w:color w:val="000000" w:themeColor="text1"/>
          <w:sz w:val="20"/>
        </w:rPr>
        <w:t xml:space="preserve"> regardless of whether </w:t>
      </w:r>
      <w:r>
        <w:rPr>
          <w:rFonts w:ascii="Arial" w:hAnsi="Arial" w:cs="Arial"/>
          <w:color w:val="000000" w:themeColor="text1"/>
          <w:sz w:val="20"/>
        </w:rPr>
        <w:t xml:space="preserve">or not </w:t>
      </w:r>
      <w:r w:rsidRPr="00457617">
        <w:rPr>
          <w:rFonts w:ascii="Arial" w:hAnsi="Arial" w:cs="Arial"/>
          <w:color w:val="000000" w:themeColor="text1"/>
          <w:sz w:val="20"/>
        </w:rPr>
        <w:t>the Participant intends to include them in pools positioned with the Bank of England</w:t>
      </w:r>
      <w:r>
        <w:rPr>
          <w:rFonts w:ascii="Arial" w:hAnsi="Arial" w:cs="Arial"/>
          <w:color w:val="000000" w:themeColor="text1"/>
          <w:sz w:val="20"/>
        </w:rPr>
        <w:t>.</w:t>
      </w:r>
    </w:p>
    <w:p w14:paraId="35D5F18E" w14:textId="77777777" w:rsidR="00DA1A5A" w:rsidRPr="00671D52" w:rsidRDefault="00DA1A5A" w:rsidP="00671D52">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 the Participants approach to pricing</w:t>
      </w:r>
      <w:r>
        <w:rPr>
          <w:rFonts w:ascii="Arial" w:hAnsi="Arial" w:cs="Arial"/>
          <w:color w:val="000000" w:themeColor="text1"/>
          <w:sz w:val="20"/>
        </w:rPr>
        <w:t xml:space="preserve"> </w:t>
      </w:r>
      <w:r w:rsidRPr="00504582">
        <w:rPr>
          <w:rFonts w:ascii="Arial" w:hAnsi="Arial" w:cs="Arial"/>
          <w:color w:val="000000" w:themeColor="text1"/>
          <w:sz w:val="20"/>
          <w:szCs w:val="24"/>
        </w:rPr>
        <w:t>asset finance</w:t>
      </w:r>
      <w:r>
        <w:rPr>
          <w:rFonts w:ascii="Arial" w:hAnsi="Arial" w:cs="Arial"/>
          <w:color w:val="000000" w:themeColor="text1"/>
          <w:sz w:val="20"/>
        </w:rPr>
        <w:t xml:space="preserve"> loans. Including any methodology and the governance process for approval.</w:t>
      </w:r>
      <w:r w:rsidR="00671D52" w:rsidRPr="00671D52">
        <w:rPr>
          <w:rFonts w:ascii="Arial" w:hAnsi="Arial" w:cs="Arial"/>
          <w:color w:val="000000" w:themeColor="text1"/>
          <w:sz w:val="20"/>
        </w:rPr>
        <w:t xml:space="preserve"> </w:t>
      </w:r>
      <w:r w:rsidR="00671D52">
        <w:rPr>
          <w:rFonts w:ascii="Arial" w:hAnsi="Arial" w:cs="Arial"/>
          <w:color w:val="000000" w:themeColor="text1"/>
          <w:sz w:val="20"/>
        </w:rPr>
        <w:t xml:space="preserve">Please indicate how the </w:t>
      </w:r>
      <w:r w:rsidR="00821F61">
        <w:rPr>
          <w:rFonts w:ascii="Arial" w:hAnsi="Arial" w:cs="Arial"/>
          <w:color w:val="000000" w:themeColor="text1"/>
          <w:sz w:val="20"/>
        </w:rPr>
        <w:t>CLBILS</w:t>
      </w:r>
      <w:r w:rsidR="00671D52">
        <w:rPr>
          <w:rFonts w:ascii="Arial" w:hAnsi="Arial" w:cs="Arial"/>
          <w:color w:val="000000" w:themeColor="text1"/>
          <w:sz w:val="20"/>
        </w:rPr>
        <w:t xml:space="preserve"> guarantee is factored into pricing.</w:t>
      </w:r>
    </w:p>
    <w:p w14:paraId="6BA0B744" w14:textId="77777777" w:rsidR="002434F5" w:rsidRPr="00457617" w:rsidRDefault="002434F5"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do you expect that climate change might affect your firm and the wider market?</w:t>
      </w:r>
    </w:p>
    <w:p w14:paraId="0FA38E03" w14:textId="77777777" w:rsidR="00DA1A5A" w:rsidRPr="00222B4F" w:rsidRDefault="00DA1A5A" w:rsidP="00DA1A5A">
      <w:pPr>
        <w:pStyle w:val="FWBL2"/>
        <w:numPr>
          <w:ilvl w:val="0"/>
          <w:numId w:val="0"/>
        </w:numPr>
        <w:ind w:left="993"/>
        <w:rPr>
          <w:rFonts w:ascii="Arial" w:hAnsi="Arial" w:cs="Arial"/>
          <w:sz w:val="20"/>
        </w:rPr>
      </w:pPr>
    </w:p>
    <w:p w14:paraId="108BC88F" w14:textId="77777777" w:rsidR="00DA1A5A" w:rsidRDefault="00DA1A5A" w:rsidP="00DA1A5A">
      <w:pPr>
        <w:pStyle w:val="FWBL1"/>
        <w:numPr>
          <w:ilvl w:val="0"/>
          <w:numId w:val="2"/>
        </w:numPr>
        <w:rPr>
          <w:rFonts w:ascii="Arial" w:hAnsi="Arial" w:cs="Arial"/>
          <w:smallCaps w:val="0"/>
          <w:szCs w:val="24"/>
        </w:rPr>
      </w:pPr>
      <w:r w:rsidRPr="00646A4F">
        <w:rPr>
          <w:rFonts w:ascii="Arial" w:hAnsi="Arial" w:cs="Arial"/>
          <w:smallCaps w:val="0"/>
          <w:szCs w:val="24"/>
        </w:rPr>
        <w:t xml:space="preserve">Underwriting </w:t>
      </w:r>
      <w:r>
        <w:rPr>
          <w:rFonts w:ascii="Arial" w:hAnsi="Arial" w:cs="Arial"/>
          <w:smallCaps w:val="0"/>
          <w:szCs w:val="24"/>
        </w:rPr>
        <w:t>a</w:t>
      </w:r>
      <w:r w:rsidRPr="00646A4F">
        <w:rPr>
          <w:rFonts w:ascii="Arial" w:hAnsi="Arial" w:cs="Arial"/>
          <w:smallCaps w:val="0"/>
          <w:szCs w:val="24"/>
        </w:rPr>
        <w:t>nd Origination</w:t>
      </w:r>
    </w:p>
    <w:p w14:paraId="5D99C3A7" w14:textId="77777777"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Distribution</w:t>
      </w:r>
    </w:p>
    <w:p w14:paraId="6EF3D63A"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the Participant’s marketing strategy and the distribution of its lending products (for instance, by branch network, authorised intermediaries</w:t>
      </w:r>
      <w:r>
        <w:rPr>
          <w:rFonts w:ascii="Arial" w:hAnsi="Arial" w:cs="Arial"/>
          <w:sz w:val="20"/>
        </w:rPr>
        <w:t>, relationship managers</w:t>
      </w:r>
      <w:r w:rsidRPr="00646A4F">
        <w:rPr>
          <w:rFonts w:ascii="Arial" w:hAnsi="Arial" w:cs="Arial"/>
          <w:sz w:val="20"/>
        </w:rPr>
        <w:t xml:space="preserve"> and/or telephone sales), including; </w:t>
      </w:r>
    </w:p>
    <w:p w14:paraId="1B6E52E1" w14:textId="77777777" w:rsidR="00DA1A5A" w:rsidRPr="00646A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What is the split of originations through different origination channels, and how has this changed over the past five years?</w:t>
      </w:r>
    </w:p>
    <w:p w14:paraId="726E331D" w14:textId="77777777" w:rsidR="00DA1A5A" w:rsidRDefault="00DA1A5A" w:rsidP="00DA1A5A">
      <w:pPr>
        <w:pStyle w:val="FWBL2"/>
        <w:numPr>
          <w:ilvl w:val="2"/>
          <w:numId w:val="2"/>
        </w:numPr>
        <w:ind w:left="1701" w:hanging="708"/>
        <w:rPr>
          <w:rFonts w:ascii="Arial" w:hAnsi="Arial" w:cs="Arial"/>
          <w:sz w:val="20"/>
        </w:rPr>
      </w:pPr>
      <w:r>
        <w:rPr>
          <w:rFonts w:ascii="Arial" w:hAnsi="Arial" w:cs="Arial"/>
          <w:sz w:val="20"/>
        </w:rPr>
        <w:t>If applicable, detail the degree of discretion that relationship managers have in determining risk appetites and loan decisions.</w:t>
      </w:r>
    </w:p>
    <w:p w14:paraId="08ABD447" w14:textId="77777777" w:rsidR="00DA1A5A" w:rsidRDefault="00DA1A5A" w:rsidP="00DA1A5A">
      <w:pPr>
        <w:pStyle w:val="FWBL2"/>
        <w:numPr>
          <w:ilvl w:val="2"/>
          <w:numId w:val="2"/>
        </w:numPr>
        <w:ind w:left="1701" w:hanging="708"/>
        <w:rPr>
          <w:rFonts w:ascii="Arial" w:hAnsi="Arial" w:cs="Arial"/>
          <w:sz w:val="20"/>
        </w:rPr>
      </w:pPr>
      <w:r>
        <w:rPr>
          <w:rFonts w:ascii="Arial" w:hAnsi="Arial" w:cs="Arial"/>
          <w:sz w:val="20"/>
        </w:rPr>
        <w:t>Please provide a description of the procedure used by a relationship manager when first assessing potential lending.</w:t>
      </w:r>
    </w:p>
    <w:p w14:paraId="42FB5B45" w14:textId="77777777" w:rsidR="00DA1A5A" w:rsidRPr="00646A4F" w:rsidRDefault="00DA1A5A" w:rsidP="00DA1A5A">
      <w:pPr>
        <w:pStyle w:val="FWBL2"/>
        <w:numPr>
          <w:ilvl w:val="2"/>
          <w:numId w:val="2"/>
        </w:numPr>
        <w:ind w:left="1701" w:hanging="708"/>
        <w:rPr>
          <w:rFonts w:ascii="Arial" w:hAnsi="Arial" w:cs="Arial"/>
          <w:sz w:val="20"/>
        </w:rPr>
      </w:pPr>
      <w:r>
        <w:rPr>
          <w:rFonts w:ascii="Arial" w:hAnsi="Arial" w:cs="Arial"/>
          <w:sz w:val="20"/>
        </w:rPr>
        <w:t>Which</w:t>
      </w:r>
      <w:r w:rsidRPr="00646A4F">
        <w:rPr>
          <w:rFonts w:ascii="Arial" w:hAnsi="Arial" w:cs="Arial"/>
          <w:sz w:val="20"/>
        </w:rPr>
        <w:t xml:space="preserve"> intermediary networks are used?</w:t>
      </w:r>
    </w:p>
    <w:p w14:paraId="3FE937BD" w14:textId="77777777" w:rsidR="00DA1A5A" w:rsidRPr="00646A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 xml:space="preserve">Details of how the intermediary panel is managed, including; </w:t>
      </w:r>
    </w:p>
    <w:p w14:paraId="710C270C" w14:textId="77777777" w:rsidR="00DA1A5A" w:rsidRPr="00646A4F" w:rsidRDefault="00DA1A5A" w:rsidP="00DA1A5A">
      <w:pPr>
        <w:pStyle w:val="FWBL3"/>
        <w:numPr>
          <w:ilvl w:val="3"/>
          <w:numId w:val="2"/>
        </w:numPr>
        <w:ind w:left="2694" w:hanging="993"/>
        <w:rPr>
          <w:rFonts w:ascii="Arial" w:hAnsi="Arial" w:cs="Arial"/>
          <w:sz w:val="20"/>
        </w:rPr>
      </w:pPr>
      <w:r w:rsidRPr="00646A4F">
        <w:rPr>
          <w:rFonts w:ascii="Arial" w:hAnsi="Arial" w:cs="Arial"/>
          <w:sz w:val="20"/>
        </w:rPr>
        <w:t>What is the process for admission to the intermediary panel?</w:t>
      </w:r>
    </w:p>
    <w:p w14:paraId="7A42EBF2" w14:textId="77777777" w:rsidR="00DA1A5A" w:rsidRPr="00646A4F" w:rsidRDefault="00DA1A5A" w:rsidP="00DA1A5A">
      <w:pPr>
        <w:pStyle w:val="FWBL3"/>
        <w:numPr>
          <w:ilvl w:val="3"/>
          <w:numId w:val="2"/>
        </w:numPr>
        <w:ind w:left="2694" w:hanging="993"/>
        <w:rPr>
          <w:rFonts w:ascii="Arial" w:hAnsi="Arial" w:cs="Arial"/>
          <w:sz w:val="20"/>
        </w:rPr>
      </w:pPr>
      <w:r w:rsidRPr="00646A4F">
        <w:rPr>
          <w:rFonts w:ascii="Arial" w:hAnsi="Arial" w:cs="Arial"/>
          <w:sz w:val="20"/>
        </w:rPr>
        <w:t>What monitoring is done as to the quality of loan applications arriving from individual intermediaries?</w:t>
      </w:r>
    </w:p>
    <w:p w14:paraId="74629507" w14:textId="77777777" w:rsidR="00DA1A5A" w:rsidRPr="00646A4F" w:rsidRDefault="00DA1A5A" w:rsidP="00DA1A5A">
      <w:pPr>
        <w:pStyle w:val="FWBL3"/>
        <w:numPr>
          <w:ilvl w:val="3"/>
          <w:numId w:val="2"/>
        </w:numPr>
        <w:ind w:left="2694" w:hanging="993"/>
        <w:rPr>
          <w:rFonts w:ascii="Arial" w:hAnsi="Arial" w:cs="Arial"/>
          <w:sz w:val="20"/>
        </w:rPr>
      </w:pPr>
      <w:r w:rsidRPr="00646A4F">
        <w:rPr>
          <w:rFonts w:ascii="Arial" w:hAnsi="Arial" w:cs="Arial"/>
          <w:sz w:val="20"/>
        </w:rPr>
        <w:t>What monitoring is done with respect to the performance of loans deriving from a particular intermediary?</w:t>
      </w:r>
    </w:p>
    <w:p w14:paraId="04FC1FF6" w14:textId="77777777" w:rsidR="00DA1A5A" w:rsidRDefault="00DA1A5A" w:rsidP="00DA1A5A">
      <w:pPr>
        <w:pStyle w:val="FWBL3"/>
        <w:numPr>
          <w:ilvl w:val="3"/>
          <w:numId w:val="2"/>
        </w:numPr>
        <w:ind w:left="2694" w:hanging="993"/>
        <w:rPr>
          <w:rFonts w:ascii="Arial" w:hAnsi="Arial" w:cs="Arial"/>
          <w:sz w:val="20"/>
        </w:rPr>
      </w:pPr>
      <w:r w:rsidRPr="00646A4F">
        <w:rPr>
          <w:rFonts w:ascii="Arial" w:hAnsi="Arial" w:cs="Arial"/>
          <w:sz w:val="20"/>
        </w:rPr>
        <w:t>How many brokers have been removed from the intermediary panel in the past three years, and for what reasons?</w:t>
      </w:r>
    </w:p>
    <w:p w14:paraId="5762E1EE" w14:textId="77777777" w:rsidR="00DA1A5A" w:rsidRDefault="00DA1A5A" w:rsidP="00DA1A5A">
      <w:pPr>
        <w:pStyle w:val="FWBL2"/>
        <w:numPr>
          <w:ilvl w:val="0"/>
          <w:numId w:val="0"/>
        </w:numPr>
        <w:ind w:left="360"/>
        <w:rPr>
          <w:rFonts w:ascii="Arial" w:hAnsi="Arial" w:cs="Arial"/>
          <w:b/>
          <w:color w:val="000000" w:themeColor="text1"/>
          <w:sz w:val="20"/>
          <w:u w:val="single"/>
        </w:rPr>
      </w:pPr>
    </w:p>
    <w:p w14:paraId="07823ED5" w14:textId="77777777"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Underwriting Approach</w:t>
      </w:r>
    </w:p>
    <w:p w14:paraId="2AB11CEA"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bCs/>
          <w:color w:val="000000" w:themeColor="text1"/>
          <w:sz w:val="20"/>
        </w:rPr>
        <w:lastRenderedPageBreak/>
        <w:t>Full details of underwriting</w:t>
      </w:r>
      <w:r w:rsidRPr="00F55D8F">
        <w:rPr>
          <w:rFonts w:ascii="Arial" w:hAnsi="Arial" w:cs="Arial"/>
          <w:color w:val="000000" w:themeColor="text1"/>
          <w:sz w:val="20"/>
        </w:rPr>
        <w:t xml:space="preserve"> policies and procedures in place at the time of origination for the proposed loans to be submitted to the Bank, including;</w:t>
      </w:r>
    </w:p>
    <w:p w14:paraId="67AF04F0"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Details of underwriting staffing, including; location, headcount, training policies, average experience/tenure.</w:t>
      </w:r>
    </w:p>
    <w:p w14:paraId="405D536A"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the mandate levels for underwriters?</w:t>
      </w:r>
    </w:p>
    <w:p w14:paraId="5755D662"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underwriters managed?</w:t>
      </w:r>
    </w:p>
    <w:p w14:paraId="130E5561"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training is provided for new underwriters and how is their performance tracked and monitored through time?</w:t>
      </w:r>
    </w:p>
    <w:p w14:paraId="27EE33AB" w14:textId="77777777" w:rsidR="00DA1A5A" w:rsidRPr="00646A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What checks are carried out to ensure consistency of underwriting across the business and with lending policy?</w:t>
      </w:r>
      <w:r>
        <w:rPr>
          <w:rFonts w:ascii="Arial" w:hAnsi="Arial" w:cs="Arial"/>
          <w:sz w:val="20"/>
        </w:rPr>
        <w:t xml:space="preserve"> </w:t>
      </w:r>
      <w:r w:rsidRPr="00F55D8F">
        <w:rPr>
          <w:rFonts w:ascii="Arial" w:hAnsi="Arial" w:cs="Arial"/>
          <w:color w:val="000000" w:themeColor="text1"/>
          <w:sz w:val="20"/>
        </w:rPr>
        <w:t xml:space="preserve">Please detail any quality assurance checks completed by the first line including: sample sizes, frequency and the governance process for reporting on findings. </w:t>
      </w:r>
    </w:p>
    <w:p w14:paraId="78410142"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underwriting process from an application being received to a decline or offer being released. This should detail the different teams involved, systems or scorecards used and how data is captured during the different stages of the process.</w:t>
      </w:r>
    </w:p>
    <w:p w14:paraId="70DA2E85"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manual or automated is the underwriting process?  At which stages are automated processes used? What proportions of loans receive no manual review?</w:t>
      </w:r>
    </w:p>
    <w:p w14:paraId="7D3793BB"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Are there any differences on account of the origination channel?</w:t>
      </w:r>
    </w:p>
    <w:p w14:paraId="582B7108"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average time to offer from a completed application being submitted? Does the Participant have any targets which performance is monitored against?</w:t>
      </w:r>
    </w:p>
    <w:p w14:paraId="159C22BD" w14:textId="77777777" w:rsidR="00DA1A5A" w:rsidRPr="00646A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Please provide information on the accept/decline rates at the following underwriting stages (where applicable): Decision In Principal, Underwriting, Senior mandate referral/Credit Committee.</w:t>
      </w:r>
    </w:p>
    <w:p w14:paraId="21ED768B" w14:textId="77777777" w:rsidR="00DA1A5A" w:rsidRDefault="00DA1A5A" w:rsidP="00DA1A5A">
      <w:pPr>
        <w:pStyle w:val="FWBL2"/>
        <w:numPr>
          <w:ilvl w:val="2"/>
          <w:numId w:val="2"/>
        </w:numPr>
        <w:ind w:left="1701" w:hanging="708"/>
        <w:rPr>
          <w:rFonts w:ascii="Arial" w:hAnsi="Arial" w:cs="Arial"/>
          <w:sz w:val="20"/>
        </w:rPr>
      </w:pPr>
      <w:r w:rsidRPr="00646A4F">
        <w:rPr>
          <w:rFonts w:ascii="Arial" w:hAnsi="Arial" w:cs="Arial"/>
          <w:sz w:val="20"/>
        </w:rPr>
        <w:t>What models and scorecards are used in making credit decisions (including credit scoring models)?</w:t>
      </w:r>
      <w:r>
        <w:rPr>
          <w:rFonts w:ascii="Arial" w:hAnsi="Arial" w:cs="Arial"/>
          <w:sz w:val="20"/>
        </w:rPr>
        <w:t xml:space="preserve"> How often a</w:t>
      </w:r>
      <w:r w:rsidRPr="00F55D8F">
        <w:rPr>
          <w:rFonts w:ascii="Arial" w:hAnsi="Arial" w:cs="Arial"/>
          <w:color w:val="000000" w:themeColor="text1"/>
          <w:sz w:val="20"/>
        </w:rPr>
        <w:t>re these reviewed? Please detail changes made over the last year and the rationale for them. Outline the governance process followed to agree these.</w:t>
      </w:r>
    </w:p>
    <w:p w14:paraId="2DE969B8"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Full details of the Participants record management approach for underwriting documentation.</w:t>
      </w:r>
    </w:p>
    <w:p w14:paraId="6E898CA9"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Full details of any insurance products taken out by the Participant in relation to </w:t>
      </w:r>
      <w:r>
        <w:rPr>
          <w:rFonts w:ascii="Arial" w:hAnsi="Arial" w:cs="Arial"/>
          <w:color w:val="000000" w:themeColor="text1"/>
          <w:sz w:val="20"/>
        </w:rPr>
        <w:t xml:space="preserve">SME originations (e.g. </w:t>
      </w:r>
      <w:r w:rsidRPr="00F55D8F">
        <w:rPr>
          <w:rFonts w:ascii="Arial" w:hAnsi="Arial" w:cs="Arial"/>
          <w:color w:val="000000" w:themeColor="text1"/>
          <w:sz w:val="20"/>
        </w:rPr>
        <w:t>title insurance). Who provides these policies? Would these policies pass to the Bank of England in the event of the Participant defaulting?</w:t>
      </w:r>
    </w:p>
    <w:p w14:paraId="2DE620EA" w14:textId="77777777"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Lending Policy</w:t>
      </w:r>
    </w:p>
    <w:p w14:paraId="70896BAD" w14:textId="77777777" w:rsidR="00DA1A5A" w:rsidRPr="00F55D8F" w:rsidRDefault="00DA1A5A" w:rsidP="00DA1A5A">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 xml:space="preserve">Outline the governance process followed to make changes to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lending policy. Please outline any changes made over the last 12 months.</w:t>
      </w:r>
    </w:p>
    <w:p w14:paraId="62F4AE4D" w14:textId="77777777" w:rsidR="00DA1A5A" w:rsidRPr="00F55D8F" w:rsidRDefault="00DA1A5A" w:rsidP="00DA1A5A">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Outline the Participants approach to exceptions to lending policies, including:</w:t>
      </w:r>
    </w:p>
    <w:p w14:paraId="5FCFB3E3"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Are exceptions to lending policy allowed?</w:t>
      </w:r>
    </w:p>
    <w:p w14:paraId="3E34E53B"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sign off process for exceptions and how is the decision rationale recorded or flagged in systems?</w:t>
      </w:r>
    </w:p>
    <w:p w14:paraId="0E4AD324"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 of the Participant’s</w:t>
      </w:r>
      <w:r>
        <w:rPr>
          <w:rFonts w:ascii="Arial" w:hAnsi="Arial" w:cs="Arial"/>
          <w:color w:val="000000" w:themeColor="text1"/>
          <w:sz w:val="20"/>
        </w:rPr>
        <w:t xml:space="preserve"> book i</w:t>
      </w:r>
      <w:r w:rsidRPr="00F55D8F">
        <w:rPr>
          <w:rFonts w:ascii="Arial" w:hAnsi="Arial" w:cs="Arial"/>
          <w:color w:val="000000" w:themeColor="text1"/>
          <w:sz w:val="20"/>
        </w:rPr>
        <w:t>s an exception</w:t>
      </w:r>
      <w:r>
        <w:rPr>
          <w:rFonts w:ascii="Arial" w:hAnsi="Arial" w:cs="Arial"/>
          <w:color w:val="000000" w:themeColor="text1"/>
          <w:sz w:val="20"/>
        </w:rPr>
        <w:t xml:space="preserve"> (percentage by number/loan balance)</w:t>
      </w:r>
      <w:r w:rsidRPr="00F55D8F">
        <w:rPr>
          <w:rFonts w:ascii="Arial" w:hAnsi="Arial" w:cs="Arial"/>
          <w:color w:val="000000" w:themeColor="text1"/>
          <w:sz w:val="20"/>
        </w:rPr>
        <w:t>? What proportion of originations over the last 12 months were exceptions? Is there a limit to the value of exceptions permitted?</w:t>
      </w:r>
    </w:p>
    <w:p w14:paraId="6792C339"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exceptions permitted for?</w:t>
      </w:r>
    </w:p>
    <w:p w14:paraId="045855ED" w14:textId="77777777"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lastRenderedPageBreak/>
        <w:t>Please outline any track record requirements borrowers are required to pass (i.e. minimum business history)</w:t>
      </w:r>
    </w:p>
    <w:p w14:paraId="4BE50E02" w14:textId="77777777" w:rsidR="00DA1A5A"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outline the customer due diligence process or checks undertaken on borrowers prior to a lending decision including anti-fraud, anti-</w:t>
      </w:r>
      <w:r>
        <w:rPr>
          <w:rFonts w:ascii="Arial" w:hAnsi="Arial" w:cs="Arial"/>
          <w:color w:val="000000" w:themeColor="text1"/>
          <w:sz w:val="20"/>
        </w:rPr>
        <w:t>money-laundering</w:t>
      </w:r>
      <w:r w:rsidRPr="00F55D8F">
        <w:rPr>
          <w:rFonts w:ascii="Arial" w:hAnsi="Arial" w:cs="Arial"/>
          <w:color w:val="000000" w:themeColor="text1"/>
          <w:sz w:val="20"/>
        </w:rPr>
        <w:t xml:space="preserve"> and know your customer.</w:t>
      </w:r>
    </w:p>
    <w:p w14:paraId="2D574350" w14:textId="77777777"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Please confirm whether sub-leasing is permitted and if so whether any of your customers enter into sub-leasing agreements. </w:t>
      </w:r>
    </w:p>
    <w:p w14:paraId="07BE0CB6" w14:textId="77777777" w:rsidR="00DA1A5A" w:rsidRPr="00AF6409" w:rsidRDefault="00DA1A5A" w:rsidP="00DA1A5A">
      <w:pPr>
        <w:pStyle w:val="FWBL2"/>
        <w:numPr>
          <w:ilvl w:val="1"/>
          <w:numId w:val="2"/>
        </w:numPr>
        <w:ind w:left="993" w:hanging="633"/>
        <w:rPr>
          <w:rFonts w:ascii="Arial" w:hAnsi="Arial" w:cs="Arial"/>
          <w:sz w:val="20"/>
        </w:rPr>
      </w:pPr>
      <w:r w:rsidRPr="00AF6409">
        <w:rPr>
          <w:rFonts w:ascii="Arial" w:hAnsi="Arial" w:cs="Arial"/>
          <w:sz w:val="20"/>
        </w:rPr>
        <w:t>If sub-leasing is permitted, please confirm:</w:t>
      </w:r>
    </w:p>
    <w:p w14:paraId="20FA61E2" w14:textId="77777777" w:rsidR="00DA1A5A" w:rsidRPr="00AF6409" w:rsidRDefault="00DA1A5A" w:rsidP="00DA1A5A">
      <w:pPr>
        <w:pStyle w:val="FWBL2"/>
        <w:numPr>
          <w:ilvl w:val="2"/>
          <w:numId w:val="2"/>
        </w:numPr>
        <w:ind w:left="1701"/>
        <w:rPr>
          <w:rFonts w:ascii="Arial" w:hAnsi="Arial" w:cs="Arial"/>
          <w:sz w:val="20"/>
        </w:rPr>
      </w:pPr>
      <w:r w:rsidRPr="00AF6409">
        <w:rPr>
          <w:rFonts w:ascii="Arial" w:hAnsi="Arial" w:cs="Arial"/>
          <w:sz w:val="20"/>
        </w:rPr>
        <w:t xml:space="preserve"> Are there any changes to your underwriting approach for sub-leases? If so, outline your usual conditions for granting consent to sub-lease.</w:t>
      </w:r>
    </w:p>
    <w:p w14:paraId="4089E4AE" w14:textId="77777777" w:rsidR="00DA1A5A" w:rsidRPr="00AF6409" w:rsidRDefault="00DA1A5A" w:rsidP="00DA1A5A">
      <w:pPr>
        <w:pStyle w:val="FWBL2"/>
        <w:numPr>
          <w:ilvl w:val="2"/>
          <w:numId w:val="2"/>
        </w:numPr>
        <w:ind w:left="1701"/>
        <w:rPr>
          <w:rFonts w:ascii="Arial" w:hAnsi="Arial" w:cs="Arial"/>
          <w:sz w:val="20"/>
        </w:rPr>
      </w:pPr>
      <w:r w:rsidRPr="00AF6409">
        <w:rPr>
          <w:rFonts w:ascii="Arial" w:hAnsi="Arial" w:cs="Arial"/>
          <w:sz w:val="20"/>
        </w:rPr>
        <w:t xml:space="preserve"> What action would you typically take if your customer became insolvent i.e. would you look to cut your customer out and take over the sub-lease, or move to enforcement and asset recovery?</w:t>
      </w:r>
    </w:p>
    <w:p w14:paraId="0516CF4A" w14:textId="77777777" w:rsidR="00DA1A5A" w:rsidRPr="00AF6409" w:rsidRDefault="00DA1A5A" w:rsidP="00DA1A5A">
      <w:pPr>
        <w:pStyle w:val="FWBL2"/>
        <w:numPr>
          <w:ilvl w:val="2"/>
          <w:numId w:val="2"/>
        </w:numPr>
        <w:ind w:left="1701"/>
        <w:rPr>
          <w:rFonts w:ascii="Arial" w:hAnsi="Arial" w:cs="Arial"/>
          <w:sz w:val="20"/>
        </w:rPr>
      </w:pPr>
      <w:r w:rsidRPr="00AF6409">
        <w:rPr>
          <w:rFonts w:ascii="Arial" w:hAnsi="Arial" w:cs="Arial"/>
          <w:sz w:val="20"/>
        </w:rPr>
        <w:t>How does the recovery process differ when sub-leasing has occurred?</w:t>
      </w:r>
    </w:p>
    <w:p w14:paraId="571B08D2" w14:textId="77777777" w:rsidR="00DA1A5A" w:rsidRPr="00AF6409" w:rsidRDefault="00DA1A5A" w:rsidP="00DA1A5A">
      <w:pPr>
        <w:pStyle w:val="FWBL2"/>
        <w:numPr>
          <w:ilvl w:val="2"/>
          <w:numId w:val="2"/>
        </w:numPr>
        <w:ind w:left="1701"/>
        <w:rPr>
          <w:rFonts w:ascii="Arial" w:hAnsi="Arial" w:cs="Arial"/>
          <w:sz w:val="20"/>
        </w:rPr>
      </w:pPr>
      <w:r w:rsidRPr="00AF6409">
        <w:rPr>
          <w:rFonts w:ascii="Arial" w:hAnsi="Arial" w:cs="Arial"/>
          <w:sz w:val="20"/>
        </w:rPr>
        <w:t xml:space="preserve">How does the quantum of recoveries differ when sub-leasing has occurred? </w:t>
      </w:r>
    </w:p>
    <w:p w14:paraId="432E504F" w14:textId="77777777"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Affordability Model</w:t>
      </w:r>
    </w:p>
    <w:p w14:paraId="62CBAF61"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Full details of affordability assessment policies in place at the time of origination for proposed loan pools (incorporating changes over the period to date), including;</w:t>
      </w:r>
    </w:p>
    <w:p w14:paraId="3B13FD6C" w14:textId="77777777" w:rsidR="00DA1A5A" w:rsidRDefault="00DA1A5A" w:rsidP="00DA1A5A">
      <w:pPr>
        <w:pStyle w:val="FWBL2"/>
        <w:numPr>
          <w:ilvl w:val="2"/>
          <w:numId w:val="2"/>
        </w:numPr>
        <w:ind w:left="1701" w:hanging="708"/>
        <w:rPr>
          <w:rFonts w:ascii="Arial" w:hAnsi="Arial" w:cs="Arial"/>
          <w:sz w:val="20"/>
        </w:rPr>
      </w:pPr>
      <w:r w:rsidRPr="00CE1F19">
        <w:rPr>
          <w:rFonts w:ascii="Arial" w:hAnsi="Arial" w:cs="Arial"/>
          <w:sz w:val="20"/>
        </w:rPr>
        <w:t>How is affordability assessed</w:t>
      </w:r>
      <w:r>
        <w:rPr>
          <w:rFonts w:ascii="Arial" w:hAnsi="Arial" w:cs="Arial"/>
          <w:sz w:val="20"/>
        </w:rPr>
        <w:t>?</w:t>
      </w:r>
      <w:r w:rsidRPr="00CE1F19">
        <w:rPr>
          <w:rFonts w:ascii="Arial" w:hAnsi="Arial" w:cs="Arial"/>
          <w:sz w:val="20"/>
        </w:rPr>
        <w:t xml:space="preserve"> </w:t>
      </w:r>
      <w:r>
        <w:rPr>
          <w:rFonts w:ascii="Arial" w:hAnsi="Arial" w:cs="Arial"/>
          <w:sz w:val="20"/>
        </w:rPr>
        <w:t>W</w:t>
      </w:r>
      <w:r w:rsidRPr="00CE1F19">
        <w:rPr>
          <w:rFonts w:ascii="Arial" w:hAnsi="Arial" w:cs="Arial"/>
          <w:sz w:val="20"/>
        </w:rPr>
        <w:t xml:space="preserve">hat are the affordability </w:t>
      </w:r>
      <w:r>
        <w:rPr>
          <w:rFonts w:ascii="Arial" w:hAnsi="Arial" w:cs="Arial"/>
          <w:sz w:val="20"/>
        </w:rPr>
        <w:t xml:space="preserve">pass/fail </w:t>
      </w:r>
      <w:r w:rsidRPr="00CE1F19">
        <w:rPr>
          <w:rFonts w:ascii="Arial" w:hAnsi="Arial" w:cs="Arial"/>
          <w:sz w:val="20"/>
        </w:rPr>
        <w:t>thresholds?</w:t>
      </w:r>
    </w:p>
    <w:p w14:paraId="08EDE244" w14:textId="77777777" w:rsidR="00DA1A5A" w:rsidRPr="00CE1F19" w:rsidRDefault="00DA1A5A" w:rsidP="00DA1A5A">
      <w:pPr>
        <w:pStyle w:val="FWBL2"/>
        <w:numPr>
          <w:ilvl w:val="2"/>
          <w:numId w:val="2"/>
        </w:numPr>
        <w:ind w:left="1701" w:hanging="708"/>
        <w:rPr>
          <w:rFonts w:ascii="Arial" w:hAnsi="Arial" w:cs="Arial"/>
          <w:sz w:val="20"/>
        </w:rPr>
      </w:pPr>
      <w:r w:rsidRPr="00CE1F19">
        <w:rPr>
          <w:rFonts w:ascii="Arial" w:hAnsi="Arial" w:cs="Arial"/>
          <w:sz w:val="20"/>
        </w:rPr>
        <w:t>What expenditure items are taken</w:t>
      </w:r>
      <w:r>
        <w:rPr>
          <w:rFonts w:ascii="Arial" w:hAnsi="Arial" w:cs="Arial"/>
          <w:sz w:val="20"/>
        </w:rPr>
        <w:t xml:space="preserve"> into account </w:t>
      </w:r>
      <w:r w:rsidRPr="00CE1F19">
        <w:rPr>
          <w:rFonts w:ascii="Arial" w:hAnsi="Arial" w:cs="Arial"/>
          <w:sz w:val="20"/>
        </w:rPr>
        <w:t>when assessing affordability and how are these evidenced?</w:t>
      </w:r>
      <w:r>
        <w:rPr>
          <w:rFonts w:ascii="Arial" w:hAnsi="Arial" w:cs="Arial"/>
          <w:sz w:val="20"/>
        </w:rPr>
        <w:t xml:space="preserve"> How much value is given to each item?</w:t>
      </w:r>
    </w:p>
    <w:p w14:paraId="290E0FDD" w14:textId="77777777" w:rsidR="00DA1A5A" w:rsidRPr="00646A4F" w:rsidRDefault="00DA1A5A" w:rsidP="00DA1A5A">
      <w:pPr>
        <w:pStyle w:val="FWBL2"/>
        <w:numPr>
          <w:ilvl w:val="3"/>
          <w:numId w:val="2"/>
        </w:numPr>
        <w:ind w:left="2694" w:hanging="993"/>
        <w:rPr>
          <w:rFonts w:ascii="Arial" w:hAnsi="Arial" w:cs="Arial"/>
          <w:sz w:val="20"/>
        </w:rPr>
      </w:pPr>
      <w:r w:rsidRPr="00646A4F">
        <w:rPr>
          <w:rFonts w:ascii="Arial" w:hAnsi="Arial" w:cs="Arial"/>
          <w:sz w:val="20"/>
        </w:rPr>
        <w:t xml:space="preserve">If statistical expenditure data is used, what is the source? </w:t>
      </w:r>
      <w:r w:rsidRPr="00F55D8F">
        <w:rPr>
          <w:rFonts w:ascii="Arial" w:hAnsi="Arial" w:cs="Arial"/>
          <w:color w:val="000000" w:themeColor="text1"/>
          <w:sz w:val="20"/>
        </w:rPr>
        <w:t>How often is this updated?</w:t>
      </w:r>
    </w:p>
    <w:p w14:paraId="1B835DDD" w14:textId="77777777" w:rsidR="00DA1A5A" w:rsidRPr="00646A4F" w:rsidRDefault="00DA1A5A" w:rsidP="00DA1A5A">
      <w:pPr>
        <w:pStyle w:val="FWBL2"/>
        <w:numPr>
          <w:ilvl w:val="3"/>
          <w:numId w:val="2"/>
        </w:numPr>
        <w:ind w:left="2694" w:hanging="993"/>
        <w:rPr>
          <w:rFonts w:ascii="Arial" w:hAnsi="Arial" w:cs="Arial"/>
          <w:sz w:val="20"/>
        </w:rPr>
      </w:pPr>
      <w:r w:rsidRPr="00646A4F">
        <w:rPr>
          <w:rFonts w:ascii="Arial" w:hAnsi="Arial" w:cs="Arial"/>
          <w:sz w:val="20"/>
        </w:rPr>
        <w:t xml:space="preserve">If an internal source, on what basis have these figures been calculated? If external, to what extent have you amended or excluded any </w:t>
      </w:r>
      <w:r>
        <w:rPr>
          <w:rFonts w:ascii="Arial" w:hAnsi="Arial" w:cs="Arial"/>
          <w:sz w:val="20"/>
        </w:rPr>
        <w:t xml:space="preserve">underlying expenditure </w:t>
      </w:r>
      <w:r w:rsidRPr="00646A4F">
        <w:rPr>
          <w:rFonts w:ascii="Arial" w:hAnsi="Arial" w:cs="Arial"/>
          <w:sz w:val="20"/>
        </w:rPr>
        <w:t>categories?</w:t>
      </w:r>
    </w:p>
    <w:p w14:paraId="19B4B331" w14:textId="77777777" w:rsidR="00DA1A5A" w:rsidRPr="00D60C51" w:rsidRDefault="00DA1A5A" w:rsidP="00DA1A5A">
      <w:pPr>
        <w:pStyle w:val="FWBL2"/>
        <w:numPr>
          <w:ilvl w:val="2"/>
          <w:numId w:val="2"/>
        </w:numPr>
        <w:ind w:left="1701" w:hanging="708"/>
        <w:rPr>
          <w:rFonts w:ascii="Arial" w:hAnsi="Arial" w:cs="Arial"/>
          <w:sz w:val="20"/>
        </w:rPr>
      </w:pPr>
      <w:r w:rsidRPr="00646A4F">
        <w:rPr>
          <w:rFonts w:ascii="Arial" w:hAnsi="Arial" w:cs="Arial"/>
          <w:sz w:val="20"/>
        </w:rPr>
        <w:t xml:space="preserve">What is the stressed interest rate used in </w:t>
      </w:r>
      <w:r>
        <w:rPr>
          <w:rFonts w:ascii="Arial" w:hAnsi="Arial" w:cs="Arial"/>
          <w:sz w:val="20"/>
        </w:rPr>
        <w:t xml:space="preserve">the </w:t>
      </w:r>
      <w:r w:rsidRPr="00646A4F">
        <w:rPr>
          <w:rFonts w:ascii="Arial" w:hAnsi="Arial" w:cs="Arial"/>
          <w:sz w:val="20"/>
        </w:rPr>
        <w:t>affordability assessmen</w:t>
      </w:r>
      <w:r w:rsidRPr="00F55D8F">
        <w:rPr>
          <w:rFonts w:ascii="Arial" w:hAnsi="Arial" w:cs="Arial"/>
          <w:color w:val="000000" w:themeColor="text1"/>
          <w:sz w:val="20"/>
        </w:rPr>
        <w:t>t and how is this agreed/updated?</w:t>
      </w:r>
    </w:p>
    <w:p w14:paraId="444B125A"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What evidence is acceptable to verify income?</w:t>
      </w:r>
    </w:p>
    <w:p w14:paraId="0F0BDF57" w14:textId="77777777" w:rsidR="00DA1A5A" w:rsidRDefault="00DA1A5A" w:rsidP="00DA1A5A">
      <w:pPr>
        <w:pStyle w:val="FWBL2"/>
        <w:numPr>
          <w:ilvl w:val="0"/>
          <w:numId w:val="0"/>
        </w:numPr>
        <w:ind w:left="360"/>
        <w:rPr>
          <w:rFonts w:ascii="Arial" w:hAnsi="Arial" w:cs="Arial"/>
          <w:b/>
          <w:color w:val="C00000"/>
          <w:sz w:val="20"/>
          <w:u w:val="single"/>
        </w:rPr>
      </w:pPr>
    </w:p>
    <w:p w14:paraId="5583BB82" w14:textId="77777777"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Valuations</w:t>
      </w:r>
    </w:p>
    <w:p w14:paraId="39BD5F31"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Full details of valuation policies in place at the time of origination for proposed loan pools (incorporating changes over the period to date), including;</w:t>
      </w:r>
    </w:p>
    <w:p w14:paraId="30F9A308" w14:textId="77777777" w:rsidR="00DA1A5A"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Details of </w:t>
      </w:r>
      <w:r>
        <w:rPr>
          <w:rFonts w:ascii="Arial" w:hAnsi="Arial" w:cs="Arial"/>
          <w:color w:val="000000" w:themeColor="text1"/>
          <w:sz w:val="20"/>
        </w:rPr>
        <w:t xml:space="preserve">depreciation rates and </w:t>
      </w:r>
      <w:r w:rsidRPr="00F55D8F">
        <w:rPr>
          <w:rFonts w:ascii="Arial" w:hAnsi="Arial" w:cs="Arial"/>
          <w:color w:val="000000" w:themeColor="text1"/>
          <w:sz w:val="20"/>
        </w:rPr>
        <w:t xml:space="preserve">indexation used for monitoring </w:t>
      </w:r>
      <w:r>
        <w:rPr>
          <w:rFonts w:ascii="Arial" w:hAnsi="Arial" w:cs="Arial"/>
          <w:color w:val="000000" w:themeColor="text1"/>
          <w:sz w:val="20"/>
        </w:rPr>
        <w:t>asset values</w:t>
      </w:r>
      <w:r w:rsidRPr="00F55D8F">
        <w:rPr>
          <w:rFonts w:ascii="Arial" w:hAnsi="Arial" w:cs="Arial"/>
          <w:color w:val="000000" w:themeColor="text1"/>
          <w:sz w:val="20"/>
        </w:rPr>
        <w:t xml:space="preserve"> within the book including </w:t>
      </w:r>
      <w:r>
        <w:rPr>
          <w:rFonts w:ascii="Arial" w:hAnsi="Arial" w:cs="Arial"/>
          <w:color w:val="000000" w:themeColor="text1"/>
          <w:sz w:val="20"/>
        </w:rPr>
        <w:t>the</w:t>
      </w:r>
      <w:r w:rsidRPr="00F55D8F">
        <w:rPr>
          <w:rFonts w:ascii="Arial" w:hAnsi="Arial" w:cs="Arial"/>
          <w:color w:val="000000" w:themeColor="text1"/>
          <w:sz w:val="20"/>
        </w:rPr>
        <w:t xml:space="preserve"> frequency of update.</w:t>
      </w:r>
    </w:p>
    <w:p w14:paraId="73F047A4" w14:textId="77777777"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often does security go through a full re-valuation during the term of the loan?</w:t>
      </w:r>
    </w:p>
    <w:p w14:paraId="63F94155" w14:textId="77777777" w:rsidR="002434F5" w:rsidRPr="00F55D8F" w:rsidRDefault="002434F5"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Are climate related risks taken into consideration as part of your valuations? If yes, how?</w:t>
      </w:r>
    </w:p>
    <w:p w14:paraId="6C4C434D" w14:textId="77777777" w:rsidR="00DA1A5A" w:rsidRPr="00646A4F" w:rsidRDefault="00DA1A5A" w:rsidP="00DA1A5A">
      <w:pPr>
        <w:pStyle w:val="FWBL2"/>
        <w:numPr>
          <w:ilvl w:val="0"/>
          <w:numId w:val="0"/>
        </w:numPr>
        <w:ind w:left="1701"/>
        <w:rPr>
          <w:rFonts w:ascii="Arial" w:hAnsi="Arial" w:cs="Arial"/>
          <w:sz w:val="20"/>
        </w:rPr>
      </w:pPr>
    </w:p>
    <w:p w14:paraId="44BED09E" w14:textId="77777777" w:rsidR="00DA1A5A" w:rsidRPr="00FA0094" w:rsidRDefault="00DA1A5A" w:rsidP="00DA1A5A">
      <w:pPr>
        <w:pStyle w:val="FWBL2"/>
        <w:numPr>
          <w:ilvl w:val="0"/>
          <w:numId w:val="0"/>
        </w:numPr>
        <w:ind w:left="360"/>
        <w:rPr>
          <w:rFonts w:ascii="Arial" w:hAnsi="Arial" w:cs="Arial"/>
          <w:smallCaps/>
          <w:sz w:val="20"/>
        </w:rPr>
      </w:pPr>
    </w:p>
    <w:p w14:paraId="675609C0" w14:textId="77777777" w:rsidR="00DA1A5A" w:rsidRPr="00646A4F" w:rsidRDefault="00DA1A5A" w:rsidP="00DA1A5A">
      <w:pPr>
        <w:pStyle w:val="FWBL1"/>
        <w:numPr>
          <w:ilvl w:val="0"/>
          <w:numId w:val="2"/>
        </w:numPr>
        <w:rPr>
          <w:rFonts w:ascii="Arial" w:hAnsi="Arial" w:cs="Arial"/>
          <w:smallCaps w:val="0"/>
          <w:szCs w:val="24"/>
        </w:rPr>
      </w:pPr>
      <w:r w:rsidRPr="00646A4F">
        <w:rPr>
          <w:rFonts w:ascii="Arial" w:hAnsi="Arial" w:cs="Arial"/>
          <w:smallCaps w:val="0"/>
          <w:szCs w:val="24"/>
        </w:rPr>
        <w:lastRenderedPageBreak/>
        <w:t xml:space="preserve">Risk Management, Monitoring </w:t>
      </w:r>
      <w:r>
        <w:rPr>
          <w:rFonts w:ascii="Arial" w:hAnsi="Arial" w:cs="Arial"/>
          <w:smallCaps w:val="0"/>
          <w:szCs w:val="24"/>
        </w:rPr>
        <w:t>a</w:t>
      </w:r>
      <w:r w:rsidRPr="00646A4F">
        <w:rPr>
          <w:rFonts w:ascii="Arial" w:hAnsi="Arial" w:cs="Arial"/>
          <w:smallCaps w:val="0"/>
          <w:szCs w:val="24"/>
        </w:rPr>
        <w:t>nd Controls</w:t>
      </w:r>
    </w:p>
    <w:p w14:paraId="6AC0E81C"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Full details on the structure of the risk management division within the organisation</w:t>
      </w:r>
      <w:r>
        <w:rPr>
          <w:rFonts w:ascii="Arial" w:hAnsi="Arial" w:cs="Arial"/>
          <w:color w:val="000000" w:themeColor="text1"/>
          <w:sz w:val="20"/>
        </w:rPr>
        <w:t>, i</w:t>
      </w:r>
      <w:r w:rsidRPr="00F55D8F">
        <w:rPr>
          <w:rFonts w:ascii="Arial" w:hAnsi="Arial" w:cs="Arial"/>
          <w:color w:val="000000" w:themeColor="text1"/>
          <w:sz w:val="20"/>
        </w:rPr>
        <w:t xml:space="preserve">ncluding number of people, previous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experience and tenure.</w:t>
      </w:r>
    </w:p>
    <w:p w14:paraId="05956074"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Participants risk management framework and how this applies to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business.</w:t>
      </w:r>
    </w:p>
    <w:p w14:paraId="4EA1F34B"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Describe the risk function’s activities:</w:t>
      </w:r>
    </w:p>
    <w:p w14:paraId="35FF6415"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Participant have risk resources devoted to</w:t>
      </w:r>
      <w:r>
        <w:rPr>
          <w:rFonts w:ascii="Arial" w:hAnsi="Arial" w:cs="Arial"/>
          <w:color w:val="000000" w:themeColor="text1"/>
          <w:sz w:val="20"/>
        </w:rPr>
        <w:t xml:space="preserv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credit risk? Is this split per product line or shared with other areas (such as personal loans)?</w:t>
      </w:r>
    </w:p>
    <w:p w14:paraId="21AF3952"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is the quality of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originations monitored within the risk function?</w:t>
      </w:r>
    </w:p>
    <w:p w14:paraId="5A36C166" w14:textId="77777777" w:rsidR="00DA1A5A"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Define the Participant’s credit risk appetite. Outline how this was determined, approved and embedded within the organisation. How does the Participant ensure it is adhered to?</w:t>
      </w:r>
    </w:p>
    <w:p w14:paraId="01A65241"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Detail the analytical approach to evaluating credit risk in different SME sectors/industries.</w:t>
      </w:r>
    </w:p>
    <w:p w14:paraId="64AE462D"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kind of stress testing does the Participant carry out on its lending book?  What levels of loss provisioning does it have and how does it come up with these?</w:t>
      </w:r>
    </w:p>
    <w:p w14:paraId="0CC71FE4"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risk function have oversight/ownership of the firm’s lending criteria and policies?</w:t>
      </w:r>
    </w:p>
    <w:p w14:paraId="4E1F3037"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risk function have full control over the specification, development and maintenance of the credit models/scorecards/affordability models</w:t>
      </w:r>
      <w:r w:rsidR="00671D52">
        <w:rPr>
          <w:rFonts w:ascii="Arial" w:hAnsi="Arial" w:cs="Arial"/>
          <w:color w:val="000000" w:themeColor="text1"/>
          <w:sz w:val="20"/>
        </w:rPr>
        <w:t xml:space="preserve"> (where applicable)</w:t>
      </w:r>
      <w:r w:rsidRPr="00F55D8F">
        <w:rPr>
          <w:rFonts w:ascii="Arial" w:hAnsi="Arial" w:cs="Arial"/>
          <w:color w:val="000000" w:themeColor="text1"/>
          <w:sz w:val="20"/>
        </w:rPr>
        <w:t xml:space="preserve">? </w:t>
      </w:r>
    </w:p>
    <w:p w14:paraId="1D898546"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What</w:t>
      </w:r>
      <w:r w:rsidRPr="00F55D8F">
        <w:rPr>
          <w:rFonts w:ascii="Arial" w:hAnsi="Arial" w:cs="Arial"/>
          <w:color w:val="000000" w:themeColor="text1"/>
          <w:sz w:val="20"/>
        </w:rPr>
        <w:t xml:space="preserve"> is the </w:t>
      </w:r>
      <w:r>
        <w:rPr>
          <w:rFonts w:ascii="Arial" w:hAnsi="Arial" w:cs="Arial"/>
          <w:color w:val="000000" w:themeColor="text1"/>
          <w:sz w:val="20"/>
        </w:rPr>
        <w:t xml:space="preserve">role of the </w:t>
      </w:r>
      <w:r w:rsidRPr="00F55D8F">
        <w:rPr>
          <w:rFonts w:ascii="Arial" w:hAnsi="Arial" w:cs="Arial"/>
          <w:color w:val="000000" w:themeColor="text1"/>
          <w:sz w:val="20"/>
        </w:rPr>
        <w:t>risk function in live underwriting decision-making?</w:t>
      </w:r>
    </w:p>
    <w:p w14:paraId="3FCA995C"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does the risk function set, monitor and enforce risk policies on broker, valuation, and application fraud?</w:t>
      </w:r>
    </w:p>
    <w:p w14:paraId="5A6A2A79"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Describe the process by which observed problems with underwriting or</w:t>
      </w:r>
      <w:r>
        <w:rPr>
          <w:rFonts w:ascii="Arial" w:hAnsi="Arial" w:cs="Arial"/>
          <w:color w:val="000000" w:themeColor="text1"/>
          <w:sz w:val="20"/>
        </w:rPr>
        <w:t xml:space="preserve"> servicing </w:t>
      </w:r>
      <w:r w:rsidRPr="00F55D8F">
        <w:rPr>
          <w:rFonts w:ascii="Arial" w:hAnsi="Arial" w:cs="Arial"/>
          <w:color w:val="000000" w:themeColor="text1"/>
          <w:sz w:val="20"/>
        </w:rPr>
        <w:t>observed by Risk Management are fed ba</w:t>
      </w:r>
      <w:r>
        <w:rPr>
          <w:rFonts w:ascii="Arial" w:hAnsi="Arial" w:cs="Arial"/>
          <w:color w:val="000000" w:themeColor="text1"/>
          <w:sz w:val="20"/>
        </w:rPr>
        <w:t xml:space="preserve">ck to the relevant front </w:t>
      </w:r>
      <w:r w:rsidRPr="00F55D8F">
        <w:rPr>
          <w:rFonts w:ascii="Arial" w:hAnsi="Arial" w:cs="Arial"/>
          <w:color w:val="000000" w:themeColor="text1"/>
          <w:sz w:val="20"/>
        </w:rPr>
        <w:t>or back office in terms of changing criteria, procedures.  Give examples of where this has occurred in recent years.</w:t>
      </w:r>
    </w:p>
    <w:p w14:paraId="35EC4BCF"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What are the main committees responsible for risk management of </w:t>
      </w:r>
      <w:r w:rsidRPr="00504582">
        <w:rPr>
          <w:rFonts w:ascii="Arial" w:hAnsi="Arial" w:cs="Arial"/>
          <w:color w:val="000000" w:themeColor="text1"/>
          <w:sz w:val="20"/>
          <w:szCs w:val="24"/>
        </w:rPr>
        <w:t>asset finance</w:t>
      </w:r>
      <w:r>
        <w:rPr>
          <w:rFonts w:ascii="Arial" w:hAnsi="Arial" w:cs="Arial"/>
          <w:color w:val="000000" w:themeColor="text1"/>
          <w:sz w:val="20"/>
        </w:rPr>
        <w:t xml:space="preserve"> lending</w:t>
      </w:r>
      <w:r w:rsidRPr="00F55D8F">
        <w:rPr>
          <w:rFonts w:ascii="Arial" w:hAnsi="Arial" w:cs="Arial"/>
          <w:color w:val="000000" w:themeColor="text1"/>
          <w:sz w:val="20"/>
        </w:rPr>
        <w:t xml:space="preserve"> and how do they interact? For each group, please provide detail on;</w:t>
      </w:r>
    </w:p>
    <w:p w14:paraId="45251499" w14:textId="77777777"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Membership of the group</w:t>
      </w:r>
    </w:p>
    <w:p w14:paraId="3A94079A" w14:textId="77777777"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Terms of reference of the group, including areas of responsibility (e.g. setting lending policy, monitoring MI)</w:t>
      </w:r>
    </w:p>
    <w:p w14:paraId="5BF46680"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MI and risk limits used to monitor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book. How are book triggers/limits agreed? Outline any changes to limits made over the last year.</w:t>
      </w:r>
    </w:p>
    <w:p w14:paraId="4A0D283F"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does the Participant consider concentration risk within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book? Including large exposures, geographic and employer concentration.</w:t>
      </w:r>
    </w:p>
    <w:p w14:paraId="75CDDA5E"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Detail any developments to the risk function over the last year. What is planned for the next twelve months?</w:t>
      </w:r>
    </w:p>
    <w:p w14:paraId="753F2E0C" w14:textId="77777777" w:rsidR="00DA1A5A"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any discussions or actions taken by regulators against the relevant risk management or credit rating</w:t>
      </w:r>
      <w:r>
        <w:rPr>
          <w:rFonts w:ascii="Arial" w:hAnsi="Arial" w:cs="Arial"/>
          <w:sz w:val="20"/>
        </w:rPr>
        <w:t xml:space="preserve"> systems in the past five years.</w:t>
      </w:r>
    </w:p>
    <w:p w14:paraId="13D683C3" w14:textId="77777777" w:rsidR="002434F5" w:rsidRDefault="002434F5" w:rsidP="00DA1A5A">
      <w:pPr>
        <w:pStyle w:val="FWBL2"/>
        <w:numPr>
          <w:ilvl w:val="1"/>
          <w:numId w:val="2"/>
        </w:numPr>
        <w:ind w:left="993" w:hanging="633"/>
        <w:rPr>
          <w:rFonts w:ascii="Arial" w:hAnsi="Arial" w:cs="Arial"/>
          <w:sz w:val="20"/>
        </w:rPr>
      </w:pPr>
      <w:r>
        <w:rPr>
          <w:rFonts w:ascii="Arial" w:hAnsi="Arial" w:cs="Arial"/>
          <w:sz w:val="20"/>
        </w:rPr>
        <w:t>How is your firm incorporating the risks from climate change within your risk management framework?</w:t>
      </w:r>
    </w:p>
    <w:p w14:paraId="27899DFE" w14:textId="77777777" w:rsidR="00DA1A5A" w:rsidRPr="00646A4F" w:rsidRDefault="00DA1A5A" w:rsidP="00DA1A5A">
      <w:pPr>
        <w:pStyle w:val="FWBL2"/>
        <w:numPr>
          <w:ilvl w:val="0"/>
          <w:numId w:val="0"/>
        </w:numPr>
        <w:ind w:left="993"/>
        <w:rPr>
          <w:rFonts w:ascii="Arial" w:hAnsi="Arial" w:cs="Arial"/>
          <w:sz w:val="20"/>
        </w:rPr>
      </w:pPr>
    </w:p>
    <w:p w14:paraId="657EDE0E" w14:textId="77777777" w:rsidR="00DA1A5A" w:rsidRPr="00646A4F" w:rsidRDefault="00DA1A5A" w:rsidP="00DA1A5A">
      <w:pPr>
        <w:pStyle w:val="FWBL1"/>
        <w:numPr>
          <w:ilvl w:val="0"/>
          <w:numId w:val="2"/>
        </w:numPr>
        <w:rPr>
          <w:rFonts w:ascii="Arial" w:hAnsi="Arial" w:cs="Arial"/>
          <w:smallCaps w:val="0"/>
          <w:szCs w:val="24"/>
        </w:rPr>
      </w:pPr>
      <w:r w:rsidRPr="00646A4F">
        <w:rPr>
          <w:rFonts w:ascii="Arial" w:hAnsi="Arial" w:cs="Arial"/>
          <w:smallCaps w:val="0"/>
          <w:szCs w:val="24"/>
        </w:rPr>
        <w:lastRenderedPageBreak/>
        <w:t xml:space="preserve">Servicing, Arrears </w:t>
      </w:r>
      <w:r>
        <w:rPr>
          <w:rFonts w:ascii="Arial" w:hAnsi="Arial" w:cs="Arial"/>
          <w:smallCaps w:val="0"/>
          <w:szCs w:val="24"/>
        </w:rPr>
        <w:t>a</w:t>
      </w:r>
      <w:r w:rsidRPr="00646A4F">
        <w:rPr>
          <w:rFonts w:ascii="Arial" w:hAnsi="Arial" w:cs="Arial"/>
          <w:smallCaps w:val="0"/>
          <w:szCs w:val="24"/>
        </w:rPr>
        <w:t>nd Foreclosures</w:t>
      </w:r>
    </w:p>
    <w:p w14:paraId="4F19B58C"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servicing staff, including location, headcount numbers, training policies and average tenure/experience levels;</w:t>
      </w:r>
      <w:r>
        <w:rPr>
          <w:rFonts w:ascii="Arial" w:hAnsi="Arial" w:cs="Arial"/>
          <w:sz w:val="20"/>
        </w:rPr>
        <w:t xml:space="preserve"> </w:t>
      </w:r>
    </w:p>
    <w:p w14:paraId="28569C5E"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servicing operations and policies, including;</w:t>
      </w:r>
    </w:p>
    <w:p w14:paraId="1DB99A31" w14:textId="77777777"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Please provide a breakdown of the percentage of accounts paid by direct debit, standing order or other payment methods</w:t>
      </w:r>
      <w:r>
        <w:rPr>
          <w:rFonts w:ascii="Arial" w:hAnsi="Arial" w:cs="Arial"/>
          <w:sz w:val="20"/>
        </w:rPr>
        <w:t>.</w:t>
      </w:r>
    </w:p>
    <w:p w14:paraId="745D0DAF" w14:textId="77777777"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Are all first payments made within 30 days of the advancement of funds, or is there scope for borrowers to roll partial payments into month two</w:t>
      </w:r>
      <w:r>
        <w:rPr>
          <w:rFonts w:ascii="Arial" w:hAnsi="Arial" w:cs="Arial"/>
          <w:sz w:val="20"/>
        </w:rPr>
        <w:t xml:space="preserve"> or other arrangements such as payment holidays for initial payments</w:t>
      </w:r>
      <w:r w:rsidRPr="00646A4F">
        <w:rPr>
          <w:rFonts w:ascii="Arial" w:hAnsi="Arial" w:cs="Arial"/>
          <w:sz w:val="20"/>
        </w:rPr>
        <w:t>?</w:t>
      </w:r>
    </w:p>
    <w:p w14:paraId="30E2E225" w14:textId="77777777" w:rsidR="00DA1A5A" w:rsidRDefault="00282AD9" w:rsidP="00DA1A5A">
      <w:pPr>
        <w:pStyle w:val="FWBL2"/>
        <w:numPr>
          <w:ilvl w:val="2"/>
          <w:numId w:val="2"/>
        </w:numPr>
        <w:ind w:left="1843" w:hanging="850"/>
        <w:rPr>
          <w:rFonts w:ascii="Arial" w:hAnsi="Arial" w:cs="Arial"/>
          <w:sz w:val="20"/>
        </w:rPr>
      </w:pPr>
      <w:r w:rsidRPr="0068007B">
        <w:rPr>
          <w:rFonts w:ascii="Arial" w:hAnsi="Arial" w:cs="Arial"/>
          <w:sz w:val="20"/>
        </w:rPr>
        <w:t>Details on the frequency of credit reviews and covenant compliance testing. Including details of the parties responsible for carrying out these reviews and what management oversight and reporting is conducted.</w:t>
      </w:r>
    </w:p>
    <w:p w14:paraId="0B0A6AC1" w14:textId="77777777"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What proactive credit management is done of borrowers before accounts are in arrears?</w:t>
      </w:r>
    </w:p>
    <w:p w14:paraId="29AE2244"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the collections process, including;</w:t>
      </w:r>
    </w:p>
    <w:p w14:paraId="18654E5E" w14:textId="77777777"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What are the key milestones for an account as it passes through the collections process?</w:t>
      </w:r>
    </w:p>
    <w:p w14:paraId="017C2074" w14:textId="77777777" w:rsidR="00DA1A5A" w:rsidRDefault="00DA1A5A" w:rsidP="00DA1A5A">
      <w:pPr>
        <w:pStyle w:val="FWBL2"/>
        <w:numPr>
          <w:ilvl w:val="2"/>
          <w:numId w:val="2"/>
        </w:numPr>
        <w:ind w:left="1843" w:hanging="850"/>
        <w:rPr>
          <w:rFonts w:ascii="Arial" w:hAnsi="Arial" w:cs="Arial"/>
          <w:sz w:val="20"/>
        </w:rPr>
      </w:pPr>
      <w:r w:rsidRPr="00646A4F">
        <w:rPr>
          <w:rFonts w:ascii="Arial" w:hAnsi="Arial" w:cs="Arial"/>
          <w:sz w:val="20"/>
        </w:rPr>
        <w:t>Are accounts with different risk characteristics subject to different collections strategies?</w:t>
      </w:r>
    </w:p>
    <w:p w14:paraId="11F5AD61" w14:textId="77777777" w:rsidR="00DA1A5A" w:rsidRPr="00F55D8F" w:rsidRDefault="00DA1A5A" w:rsidP="00DA1A5A">
      <w:pPr>
        <w:pStyle w:val="FWBL2"/>
        <w:numPr>
          <w:ilvl w:val="2"/>
          <w:numId w:val="2"/>
        </w:numPr>
        <w:ind w:left="1843" w:hanging="850"/>
        <w:rPr>
          <w:rFonts w:ascii="Arial" w:hAnsi="Arial" w:cs="Arial"/>
          <w:color w:val="000000" w:themeColor="text1"/>
          <w:sz w:val="20"/>
        </w:rPr>
      </w:pPr>
      <w:r w:rsidRPr="00F55D8F">
        <w:rPr>
          <w:rFonts w:ascii="Arial" w:hAnsi="Arial" w:cs="Arial"/>
          <w:color w:val="000000" w:themeColor="text1"/>
          <w:sz w:val="20"/>
        </w:rPr>
        <w:t>Outline the level of automation within the servicing process. How are arrears cases tracked? How does this link to the</w:t>
      </w:r>
      <w:r>
        <w:rPr>
          <w:rFonts w:ascii="Arial" w:hAnsi="Arial" w:cs="Arial"/>
          <w:color w:val="000000" w:themeColor="text1"/>
          <w:sz w:val="20"/>
        </w:rPr>
        <w:t xml:space="preserve"> core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system?</w:t>
      </w:r>
    </w:p>
    <w:p w14:paraId="19090E4D"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forbearance policies in place and forbearance options that are available to borrowers;</w:t>
      </w:r>
    </w:p>
    <w:p w14:paraId="0B765776" w14:textId="77777777" w:rsidR="00DA1A5A" w:rsidRPr="00646A4F" w:rsidRDefault="00DA1A5A" w:rsidP="00DA1A5A">
      <w:pPr>
        <w:pStyle w:val="FWBL2"/>
        <w:numPr>
          <w:ilvl w:val="2"/>
          <w:numId w:val="2"/>
        </w:numPr>
        <w:ind w:left="1843" w:hanging="850"/>
        <w:rPr>
          <w:rFonts w:ascii="Arial" w:hAnsi="Arial" w:cs="Arial"/>
          <w:sz w:val="20"/>
        </w:rPr>
      </w:pPr>
      <w:r>
        <w:rPr>
          <w:rFonts w:ascii="Arial" w:hAnsi="Arial" w:cs="Arial"/>
          <w:sz w:val="20"/>
        </w:rPr>
        <w:t>P</w:t>
      </w:r>
      <w:r w:rsidRPr="00646A4F">
        <w:rPr>
          <w:rFonts w:ascii="Arial" w:hAnsi="Arial" w:cs="Arial"/>
          <w:sz w:val="20"/>
        </w:rPr>
        <w:t>rovide management information showing the current and historic levels of forbearance arrangements in place and  the effectiveness of forbearance arrangements;</w:t>
      </w:r>
    </w:p>
    <w:p w14:paraId="5605FD87" w14:textId="77777777" w:rsidR="00DA1A5A" w:rsidRDefault="00DA1A5A" w:rsidP="00DA1A5A">
      <w:pPr>
        <w:pStyle w:val="FWBL2"/>
        <w:numPr>
          <w:ilvl w:val="2"/>
          <w:numId w:val="2"/>
        </w:numPr>
        <w:ind w:left="1843" w:hanging="850"/>
        <w:rPr>
          <w:rFonts w:ascii="Arial" w:hAnsi="Arial" w:cs="Arial"/>
          <w:sz w:val="20"/>
        </w:rPr>
      </w:pPr>
      <w:r w:rsidRPr="00646A4F">
        <w:rPr>
          <w:rFonts w:ascii="Arial" w:hAnsi="Arial" w:cs="Arial"/>
          <w:sz w:val="20"/>
        </w:rPr>
        <w:t>Are accounts with forbearance options still counted as in arrears? Does this include where forbearance was applied prior to an account missing any payments?</w:t>
      </w:r>
    </w:p>
    <w:p w14:paraId="3EDC1A51" w14:textId="77777777" w:rsidR="00DA1A5A" w:rsidRPr="00646A4F" w:rsidRDefault="00DA1A5A" w:rsidP="00DA1A5A">
      <w:pPr>
        <w:pStyle w:val="FWBL2"/>
        <w:numPr>
          <w:ilvl w:val="2"/>
          <w:numId w:val="2"/>
        </w:numPr>
        <w:ind w:left="1843" w:hanging="850"/>
        <w:rPr>
          <w:rFonts w:ascii="Arial" w:hAnsi="Arial" w:cs="Arial"/>
          <w:sz w:val="20"/>
        </w:rPr>
      </w:pPr>
      <w:r>
        <w:rPr>
          <w:rFonts w:ascii="Arial" w:hAnsi="Arial" w:cs="Arial"/>
          <w:sz w:val="20"/>
        </w:rPr>
        <w:t xml:space="preserve"> O</w:t>
      </w:r>
      <w:r w:rsidRPr="00F55D8F">
        <w:rPr>
          <w:rFonts w:ascii="Arial" w:hAnsi="Arial" w:cs="Arial"/>
          <w:color w:val="000000" w:themeColor="text1"/>
          <w:sz w:val="20"/>
        </w:rPr>
        <w:t xml:space="preserve">utline the governance process </w:t>
      </w:r>
      <w:r>
        <w:rPr>
          <w:rFonts w:ascii="Arial" w:hAnsi="Arial" w:cs="Arial"/>
          <w:color w:val="000000" w:themeColor="text1"/>
          <w:sz w:val="20"/>
        </w:rPr>
        <w:t xml:space="preserve">used </w:t>
      </w:r>
      <w:r w:rsidRPr="00F55D8F">
        <w:rPr>
          <w:rFonts w:ascii="Arial" w:hAnsi="Arial" w:cs="Arial"/>
          <w:color w:val="000000" w:themeColor="text1"/>
          <w:sz w:val="20"/>
        </w:rPr>
        <w:t>to agree forbearance.</w:t>
      </w:r>
    </w:p>
    <w:p w14:paraId="1CEA77BC"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contingency plans in place to deal with increases in arrears and collectio</w:t>
      </w:r>
      <w:r w:rsidRPr="00F55D8F">
        <w:rPr>
          <w:rFonts w:ascii="Arial" w:hAnsi="Arial" w:cs="Arial"/>
          <w:color w:val="000000" w:themeColor="text1"/>
          <w:sz w:val="20"/>
        </w:rPr>
        <w:t>ns</w:t>
      </w:r>
      <w:r w:rsidR="00671D52">
        <w:rPr>
          <w:rFonts w:ascii="Arial" w:hAnsi="Arial" w:cs="Arial"/>
          <w:color w:val="000000" w:themeColor="text1"/>
          <w:sz w:val="20"/>
        </w:rPr>
        <w:t xml:space="preserve"> in </w:t>
      </w:r>
      <w:r w:rsidR="00821F61">
        <w:rPr>
          <w:rFonts w:ascii="Arial" w:hAnsi="Arial" w:cs="Arial"/>
          <w:color w:val="000000" w:themeColor="text1"/>
          <w:sz w:val="20"/>
        </w:rPr>
        <w:t>CLBILS</w:t>
      </w:r>
      <w:r w:rsidR="00671D52">
        <w:rPr>
          <w:rFonts w:ascii="Arial" w:hAnsi="Arial" w:cs="Arial"/>
          <w:color w:val="000000" w:themeColor="text1"/>
          <w:sz w:val="20"/>
        </w:rPr>
        <w:t xml:space="preserve"> asset finance</w:t>
      </w:r>
      <w:r w:rsidRPr="00F55D8F">
        <w:rPr>
          <w:rFonts w:ascii="Arial" w:hAnsi="Arial" w:cs="Arial"/>
          <w:color w:val="000000" w:themeColor="text1"/>
          <w:sz w:val="20"/>
        </w:rPr>
        <w:t>. What flexibility does your current arrears strategy provide for any unforeseen changes and how would you approach altering staffing levels?</w:t>
      </w:r>
    </w:p>
    <w:p w14:paraId="6A0026C2" w14:textId="77777777" w:rsidR="00DA1A5A" w:rsidRDefault="00DA1A5A" w:rsidP="00DA1A5A">
      <w:pPr>
        <w:pStyle w:val="FWBL2"/>
        <w:numPr>
          <w:ilvl w:val="1"/>
          <w:numId w:val="2"/>
        </w:numPr>
        <w:ind w:left="993" w:hanging="633"/>
        <w:rPr>
          <w:rFonts w:ascii="Arial" w:hAnsi="Arial" w:cs="Arial"/>
          <w:sz w:val="20"/>
        </w:rPr>
      </w:pPr>
      <w:r w:rsidRPr="00F30A70">
        <w:rPr>
          <w:rFonts w:ascii="Arial" w:hAnsi="Arial" w:cs="Arial"/>
          <w:sz w:val="20"/>
        </w:rPr>
        <w:t>Please detail how the performance of the overall book provided is expected to compare to the performanc</w:t>
      </w:r>
      <w:r>
        <w:rPr>
          <w:rFonts w:ascii="Arial" w:hAnsi="Arial" w:cs="Arial"/>
          <w:sz w:val="20"/>
        </w:rPr>
        <w:t>e of the pools being positioned.</w:t>
      </w:r>
    </w:p>
    <w:p w14:paraId="22DBDAE9" w14:textId="77777777" w:rsidR="00DA1A5A" w:rsidRPr="00366B35" w:rsidRDefault="00DA1A5A" w:rsidP="00DA1A5A">
      <w:pPr>
        <w:pStyle w:val="FWBL2"/>
        <w:numPr>
          <w:ilvl w:val="1"/>
          <w:numId w:val="2"/>
        </w:numPr>
        <w:ind w:left="993" w:hanging="633"/>
        <w:rPr>
          <w:rFonts w:ascii="Arial" w:hAnsi="Arial" w:cs="Arial"/>
          <w:sz w:val="20"/>
        </w:rPr>
      </w:pPr>
      <w:r>
        <w:rPr>
          <w:rFonts w:ascii="Arial" w:hAnsi="Arial" w:cs="Arial"/>
          <w:sz w:val="20"/>
        </w:rPr>
        <w:t>Detail the penalty interest rate charged when a loan is in arrears/default.</w:t>
      </w:r>
    </w:p>
    <w:p w14:paraId="6769EED7"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Description of any anticipated events which may impact the ability to administer the portfolio of </w:t>
      </w:r>
      <w:r w:rsidRPr="00504582">
        <w:rPr>
          <w:rFonts w:ascii="Arial" w:hAnsi="Arial" w:cs="Arial"/>
          <w:color w:val="000000" w:themeColor="text1"/>
          <w:sz w:val="20"/>
          <w:szCs w:val="24"/>
        </w:rPr>
        <w:t>asset finance</w:t>
      </w:r>
      <w:r w:rsidRPr="00646A4F">
        <w:rPr>
          <w:rFonts w:ascii="Arial" w:hAnsi="Arial" w:cs="Arial"/>
          <w:sz w:val="20"/>
        </w:rPr>
        <w:t xml:space="preserve"> loans on behalf of the Bank, including any changes in the costs of servicing or compliance with laws and/or regulations; </w:t>
      </w:r>
    </w:p>
    <w:p w14:paraId="65FC91E8" w14:textId="77777777" w:rsidR="00DA1A5A"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Details of any outsourcing arrangements that may impact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business. This should include information on the day to day management of the outsourced relationship, summary of any service level agreements which have been agreed, details on any mandates for decision making held by the outsource entity, linkages with the Participants core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systems and information on contract termination;</w:t>
      </w:r>
    </w:p>
    <w:p w14:paraId="25766F63" w14:textId="77777777"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Detail the approach to debt sales for non-performing loans. What is the average sale price achieved by the participant over the last 5 years?</w:t>
      </w:r>
    </w:p>
    <w:p w14:paraId="4B9BF757" w14:textId="77777777" w:rsidR="00671D52" w:rsidRPr="00671D52" w:rsidRDefault="00671D52" w:rsidP="00671D52">
      <w:pPr>
        <w:pStyle w:val="ListParagraph"/>
        <w:numPr>
          <w:ilvl w:val="1"/>
          <w:numId w:val="2"/>
        </w:numPr>
        <w:rPr>
          <w:rFonts w:ascii="Arial" w:hAnsi="Arial" w:cs="Arial"/>
          <w:color w:val="000000" w:themeColor="text1"/>
          <w:lang w:eastAsia="en-US"/>
        </w:rPr>
      </w:pPr>
      <w:r w:rsidRPr="00671D52">
        <w:rPr>
          <w:rFonts w:ascii="Arial" w:hAnsi="Arial" w:cs="Arial"/>
          <w:color w:val="000000" w:themeColor="text1"/>
          <w:lang w:eastAsia="en-US"/>
        </w:rPr>
        <w:lastRenderedPageBreak/>
        <w:t xml:space="preserve">Please provide an estimate of your servicing costs for </w:t>
      </w:r>
      <w:r w:rsidR="00821F61">
        <w:rPr>
          <w:rFonts w:ascii="Arial" w:hAnsi="Arial" w:cs="Arial"/>
          <w:color w:val="000000" w:themeColor="text1"/>
          <w:lang w:eastAsia="en-US"/>
        </w:rPr>
        <w:t>CLBILS</w:t>
      </w:r>
      <w:r w:rsidRPr="00671D52">
        <w:rPr>
          <w:rFonts w:ascii="Arial" w:hAnsi="Arial" w:cs="Arial"/>
          <w:color w:val="000000" w:themeColor="text1"/>
          <w:lang w:eastAsia="en-US"/>
        </w:rPr>
        <w:t xml:space="preserve"> </w:t>
      </w:r>
      <w:r>
        <w:rPr>
          <w:rFonts w:ascii="Arial" w:hAnsi="Arial" w:cs="Arial"/>
          <w:color w:val="000000" w:themeColor="text1"/>
          <w:lang w:eastAsia="en-US"/>
        </w:rPr>
        <w:t>asset finance</w:t>
      </w:r>
      <w:r w:rsidRPr="00671D52">
        <w:rPr>
          <w:rFonts w:ascii="Arial" w:hAnsi="Arial" w:cs="Arial"/>
          <w:color w:val="000000" w:themeColor="text1"/>
          <w:lang w:eastAsia="en-US"/>
        </w:rPr>
        <w:t xml:space="preserve"> (% per annum of outstanding pool balance) and how this compares with your standard servicing costs for similar </w:t>
      </w:r>
      <w:r>
        <w:rPr>
          <w:rFonts w:ascii="Arial" w:hAnsi="Arial" w:cs="Arial"/>
          <w:color w:val="000000" w:themeColor="text1"/>
          <w:lang w:eastAsia="en-US"/>
        </w:rPr>
        <w:t>products</w:t>
      </w:r>
      <w:r w:rsidRPr="00671D52">
        <w:rPr>
          <w:rFonts w:ascii="Arial" w:hAnsi="Arial" w:cs="Arial"/>
          <w:color w:val="000000" w:themeColor="text1"/>
          <w:lang w:eastAsia="en-US"/>
        </w:rPr>
        <w:t xml:space="preserve"> not originated under the guarantee scheme.</w:t>
      </w:r>
    </w:p>
    <w:p w14:paraId="396C9E4C" w14:textId="77777777" w:rsidR="00671D52" w:rsidRPr="00F55D8F" w:rsidRDefault="00671D52" w:rsidP="0068007B">
      <w:pPr>
        <w:pStyle w:val="FWBL2"/>
        <w:numPr>
          <w:ilvl w:val="0"/>
          <w:numId w:val="0"/>
        </w:numPr>
        <w:rPr>
          <w:rFonts w:ascii="Arial" w:hAnsi="Arial" w:cs="Arial"/>
          <w:color w:val="000000" w:themeColor="text1"/>
          <w:sz w:val="20"/>
        </w:rPr>
      </w:pPr>
    </w:p>
    <w:p w14:paraId="17018D59" w14:textId="77777777" w:rsidR="00DA1A5A" w:rsidRPr="00F55D8F" w:rsidRDefault="00DA1A5A" w:rsidP="00DA1A5A">
      <w:pPr>
        <w:pStyle w:val="FWBL2"/>
        <w:numPr>
          <w:ilvl w:val="0"/>
          <w:numId w:val="0"/>
        </w:numPr>
        <w:ind w:left="360"/>
        <w:rPr>
          <w:rFonts w:ascii="Arial" w:hAnsi="Arial" w:cs="Arial"/>
          <w:color w:val="000000" w:themeColor="text1"/>
          <w:sz w:val="20"/>
        </w:rPr>
      </w:pPr>
      <w:r w:rsidRPr="00F55D8F">
        <w:rPr>
          <w:rFonts w:ascii="Arial" w:hAnsi="Arial" w:cs="Arial"/>
          <w:color w:val="000000" w:themeColor="text1"/>
          <w:sz w:val="20"/>
          <w:u w:val="single"/>
        </w:rPr>
        <w:t>Interest Only Loans</w:t>
      </w:r>
      <w:r w:rsidRPr="00F55D8F">
        <w:rPr>
          <w:rFonts w:ascii="Arial" w:hAnsi="Arial" w:cs="Arial"/>
          <w:color w:val="000000" w:themeColor="text1"/>
          <w:sz w:val="20"/>
        </w:rPr>
        <w:t xml:space="preserve"> (if applicable)</w:t>
      </w:r>
    </w:p>
    <w:p w14:paraId="31984A9A"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Participants interest only servicing strategy.</w:t>
      </w:r>
    </w:p>
    <w:p w14:paraId="3A72C36C"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frequently does the participant contact borrowers in the lead up to maturity?</w:t>
      </w:r>
    </w:p>
    <w:p w14:paraId="5FBFD907"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was the response rate from the most recent exercise?</w:t>
      </w:r>
    </w:p>
    <w:p w14:paraId="5DF5D6BB"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proportions of borrowers do not have a repayment plan in place?</w:t>
      </w:r>
    </w:p>
    <w:p w14:paraId="3B3BA112"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participants approach to tackling the risks associated with borrowers with no plan in place?  What forbearance options are used to address this?</w:t>
      </w:r>
    </w:p>
    <w:p w14:paraId="799F00E8" w14:textId="77777777" w:rsidR="00DA1A5A"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Interest only loans past maturity monitored and how long does the Participant allow before initiating repos</w:t>
      </w:r>
      <w:r>
        <w:rPr>
          <w:rFonts w:ascii="Arial" w:hAnsi="Arial" w:cs="Arial"/>
          <w:color w:val="000000" w:themeColor="text1"/>
          <w:sz w:val="20"/>
        </w:rPr>
        <w:t>s</w:t>
      </w:r>
      <w:r w:rsidRPr="00F55D8F">
        <w:rPr>
          <w:rFonts w:ascii="Arial" w:hAnsi="Arial" w:cs="Arial"/>
          <w:color w:val="000000" w:themeColor="text1"/>
          <w:sz w:val="20"/>
        </w:rPr>
        <w:t>ession?</w:t>
      </w:r>
    </w:p>
    <w:p w14:paraId="63F2CE86" w14:textId="77777777" w:rsidR="00DA1A5A" w:rsidRPr="00F55D8F" w:rsidRDefault="00DA1A5A" w:rsidP="00DA1A5A">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On average, what proportion of interest only loans fail to repay the bullet payment by the scheduled maturity date? On average how long do these borrowers take to make the make such a payment?</w:t>
      </w:r>
    </w:p>
    <w:p w14:paraId="74E9C976" w14:textId="77777777" w:rsidR="00DA1A5A" w:rsidRPr="00646A4F" w:rsidRDefault="00DA1A5A" w:rsidP="00DA1A5A">
      <w:pPr>
        <w:pStyle w:val="FWBL2"/>
        <w:numPr>
          <w:ilvl w:val="0"/>
          <w:numId w:val="0"/>
        </w:numPr>
        <w:ind w:left="360"/>
        <w:rPr>
          <w:rFonts w:ascii="Arial" w:hAnsi="Arial" w:cs="Arial"/>
          <w:sz w:val="20"/>
        </w:rPr>
      </w:pPr>
    </w:p>
    <w:p w14:paraId="47E2AB74" w14:textId="77777777" w:rsidR="00DA1A5A" w:rsidRPr="00646A4F" w:rsidRDefault="00DA1A5A" w:rsidP="00DA1A5A">
      <w:pPr>
        <w:pStyle w:val="FWBL1"/>
        <w:numPr>
          <w:ilvl w:val="0"/>
          <w:numId w:val="2"/>
        </w:numPr>
        <w:rPr>
          <w:rFonts w:ascii="Arial" w:hAnsi="Arial" w:cs="Arial"/>
          <w:smallCaps w:val="0"/>
          <w:szCs w:val="24"/>
        </w:rPr>
      </w:pPr>
      <w:r w:rsidRPr="00646A4F">
        <w:rPr>
          <w:rFonts w:ascii="Arial" w:hAnsi="Arial" w:cs="Arial"/>
          <w:smallCaps w:val="0"/>
          <w:szCs w:val="24"/>
        </w:rPr>
        <w:t xml:space="preserve">IT Systems </w:t>
      </w:r>
      <w:r>
        <w:rPr>
          <w:rFonts w:ascii="Arial" w:hAnsi="Arial" w:cs="Arial"/>
          <w:smallCaps w:val="0"/>
          <w:szCs w:val="24"/>
        </w:rPr>
        <w:t>a</w:t>
      </w:r>
      <w:r w:rsidRPr="00646A4F">
        <w:rPr>
          <w:rFonts w:ascii="Arial" w:hAnsi="Arial" w:cs="Arial"/>
          <w:smallCaps w:val="0"/>
          <w:szCs w:val="24"/>
        </w:rPr>
        <w:t>nd Reporting</w:t>
      </w:r>
    </w:p>
    <w:p w14:paraId="5DD85715" w14:textId="77777777"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IT Systems and Processing</w:t>
      </w:r>
    </w:p>
    <w:p w14:paraId="4F91A794"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Provide an overview diagram showing the IT systems (including interfaces) used to </w:t>
      </w:r>
      <w:r w:rsidRPr="00F55D8F">
        <w:rPr>
          <w:rFonts w:ascii="Arial" w:hAnsi="Arial" w:cs="Arial"/>
          <w:color w:val="000000" w:themeColor="text1"/>
          <w:sz w:val="20"/>
        </w:rPr>
        <w:t xml:space="preserve">capture the end to end process for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loans. For each system summarise its function. Please flag any that are now legacy systems or in the process of being replaced.</w:t>
      </w:r>
    </w:p>
    <w:p w14:paraId="21D6C8A3" w14:textId="77777777" w:rsidR="00DA1A5A" w:rsidRPr="00F55D8F" w:rsidRDefault="00DA1A5A" w:rsidP="00DA1A5A">
      <w:pPr>
        <w:pStyle w:val="FWBL2"/>
        <w:numPr>
          <w:ilvl w:val="2"/>
          <w:numId w:val="2"/>
        </w:numPr>
        <w:rPr>
          <w:rFonts w:ascii="Arial" w:hAnsi="Arial" w:cs="Arial"/>
          <w:color w:val="000000" w:themeColor="text1"/>
          <w:sz w:val="20"/>
        </w:rPr>
      </w:pPr>
      <w:r w:rsidRPr="00F55D8F">
        <w:rPr>
          <w:rFonts w:ascii="Arial" w:hAnsi="Arial" w:cs="Arial"/>
          <w:color w:val="000000" w:themeColor="text1"/>
          <w:sz w:val="20"/>
        </w:rPr>
        <w:t>The diagram should include processing timelines, details of the software used, the flow of data between systems and key processing controls (e.g. verifications reconciliations, exception reports, checks around data amendments and overwrites).</w:t>
      </w:r>
    </w:p>
    <w:p w14:paraId="47DBCFF5"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For business and IT staff, please summarise what controls are in place around system access / roles, user administration and to maintain segregation of duties across IT systems?</w:t>
      </w:r>
    </w:p>
    <w:p w14:paraId="56C5D36D" w14:textId="77777777" w:rsidR="00DA1A5A"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is data input into systems checked (e.g. at </w:t>
      </w:r>
      <w:r>
        <w:rPr>
          <w:rFonts w:ascii="Arial" w:hAnsi="Arial" w:cs="Arial"/>
          <w:color w:val="000000" w:themeColor="text1"/>
          <w:sz w:val="20"/>
        </w:rPr>
        <w:t>loan</w:t>
      </w:r>
      <w:r w:rsidRPr="00F55D8F">
        <w:rPr>
          <w:rFonts w:ascii="Arial" w:hAnsi="Arial" w:cs="Arial"/>
          <w:color w:val="000000" w:themeColor="text1"/>
          <w:sz w:val="20"/>
        </w:rPr>
        <w:t xml:space="preserve"> origination)?</w:t>
      </w:r>
    </w:p>
    <w:p w14:paraId="7E4CEC3D"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Do all product switches remain in the pool? How are these reported in the data tapes? (</w:t>
      </w:r>
      <w:r w:rsidRPr="00F55D8F">
        <w:rPr>
          <w:rFonts w:ascii="Arial" w:hAnsi="Arial" w:cs="Arial"/>
          <w:color w:val="000000" w:themeColor="text1"/>
          <w:sz w:val="20"/>
        </w:rPr>
        <w:t>i.e. does the static data, including origination date, change?)</w:t>
      </w:r>
    </w:p>
    <w:p w14:paraId="680FD2B9" w14:textId="77777777" w:rsidR="00DA1A5A" w:rsidRDefault="00DA1A5A" w:rsidP="00DA1A5A">
      <w:pPr>
        <w:pStyle w:val="FWBL2"/>
        <w:numPr>
          <w:ilvl w:val="0"/>
          <w:numId w:val="0"/>
        </w:numPr>
        <w:rPr>
          <w:rFonts w:ascii="Arial" w:hAnsi="Arial" w:cs="Arial"/>
          <w:b/>
          <w:sz w:val="22"/>
          <w:szCs w:val="22"/>
          <w:u w:val="single"/>
        </w:rPr>
      </w:pPr>
    </w:p>
    <w:p w14:paraId="4213F912" w14:textId="77777777"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BoE Data Reporting</w:t>
      </w:r>
    </w:p>
    <w:p w14:paraId="1346F6AB" w14:textId="77777777"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Outline the controls in place to ensure compliance with the Bank’s eligibility criteria will be achieved on an ongoing basis.</w:t>
      </w:r>
    </w:p>
    <w:p w14:paraId="2471AA68" w14:textId="77777777"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will the portfolio of </w:t>
      </w:r>
      <w:r w:rsidRPr="00504582">
        <w:rPr>
          <w:rFonts w:ascii="Arial" w:hAnsi="Arial" w:cs="Arial"/>
          <w:color w:val="000000" w:themeColor="text1"/>
          <w:sz w:val="20"/>
          <w:szCs w:val="24"/>
        </w:rPr>
        <w:t>asset finance</w:t>
      </w:r>
      <w:r w:rsidRPr="00E93FC6">
        <w:rPr>
          <w:rFonts w:ascii="Arial" w:hAnsi="Arial" w:cs="Arial"/>
          <w:color w:val="000000" w:themeColor="text1"/>
          <w:sz w:val="20"/>
        </w:rPr>
        <w:t xml:space="preserve"> loans to be used as collateral in the SMF be readily identifiable and separable from the rest of your </w:t>
      </w:r>
      <w:r>
        <w:rPr>
          <w:rFonts w:ascii="Arial" w:hAnsi="Arial" w:cs="Arial"/>
          <w:color w:val="000000" w:themeColor="text1"/>
          <w:sz w:val="20"/>
        </w:rPr>
        <w:t>portfolio</w:t>
      </w:r>
      <w:r w:rsidRPr="00E93FC6">
        <w:rPr>
          <w:rFonts w:ascii="Arial" w:hAnsi="Arial" w:cs="Arial"/>
          <w:color w:val="000000" w:themeColor="text1"/>
          <w:sz w:val="20"/>
        </w:rPr>
        <w:t>?</w:t>
      </w:r>
    </w:p>
    <w:p w14:paraId="37A318AC"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are the cash flows from positioned </w:t>
      </w:r>
      <w:r w:rsidRPr="00F55D8F">
        <w:rPr>
          <w:rFonts w:ascii="Arial" w:hAnsi="Arial" w:cs="Arial"/>
          <w:color w:val="000000" w:themeColor="text1"/>
          <w:sz w:val="20"/>
        </w:rPr>
        <w:t xml:space="preserve">collateral identified and reconciled </w:t>
      </w:r>
      <w:r w:rsidRPr="00E93FC6">
        <w:rPr>
          <w:rFonts w:ascii="Arial" w:hAnsi="Arial" w:cs="Arial"/>
          <w:color w:val="000000" w:themeColor="text1"/>
          <w:sz w:val="20"/>
        </w:rPr>
        <w:t xml:space="preserve">in your systems? Is there a specific collection account receiving cash flows from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loans used as collateral</w:t>
      </w:r>
      <w:r>
        <w:rPr>
          <w:rFonts w:ascii="Arial" w:hAnsi="Arial" w:cs="Arial"/>
          <w:color w:val="000000" w:themeColor="text1"/>
          <w:sz w:val="20"/>
        </w:rPr>
        <w:t>?</w:t>
      </w:r>
      <w:r w:rsidRPr="00F55D8F">
        <w:rPr>
          <w:rFonts w:ascii="Arial" w:hAnsi="Arial" w:cs="Arial"/>
          <w:color w:val="000000" w:themeColor="text1"/>
          <w:sz w:val="20"/>
        </w:rPr>
        <w:t xml:space="preserve"> </w:t>
      </w:r>
      <w:r>
        <w:rPr>
          <w:rFonts w:ascii="Arial" w:hAnsi="Arial" w:cs="Arial"/>
          <w:color w:val="000000" w:themeColor="text1"/>
          <w:sz w:val="20"/>
        </w:rPr>
        <w:t>C</w:t>
      </w:r>
      <w:r w:rsidRPr="00F55D8F">
        <w:rPr>
          <w:rFonts w:ascii="Arial" w:hAnsi="Arial" w:cs="Arial"/>
          <w:color w:val="000000" w:themeColor="text1"/>
          <w:sz w:val="20"/>
        </w:rPr>
        <w:t>ould they be easily segregated from other cash flows received?</w:t>
      </w:r>
    </w:p>
    <w:p w14:paraId="06F63D81"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provide a diagram showing the process for compiling the Loan Data tapes including:</w:t>
      </w:r>
    </w:p>
    <w:p w14:paraId="2FA22820" w14:textId="77777777" w:rsidR="00DA1A5A" w:rsidRPr="00F55D8F" w:rsidRDefault="00DA1A5A" w:rsidP="00DA1A5A">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lastRenderedPageBreak/>
        <w:t>Timeline of the process from start to finish – how long does it take in total?</w:t>
      </w:r>
    </w:p>
    <w:p w14:paraId="7AEA182E" w14:textId="77777777" w:rsidR="00DA1A5A" w:rsidRPr="00F55D8F" w:rsidRDefault="00DA1A5A" w:rsidP="00DA1A5A">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Indications of all IT systems involved</w:t>
      </w:r>
      <w:r>
        <w:rPr>
          <w:rFonts w:ascii="Arial" w:hAnsi="Arial" w:cs="Arial"/>
          <w:color w:val="000000" w:themeColor="text1"/>
          <w:sz w:val="20"/>
        </w:rPr>
        <w:t>.</w:t>
      </w:r>
    </w:p>
    <w:p w14:paraId="01AEA4A3" w14:textId="77777777" w:rsidR="00DA1A5A" w:rsidRPr="00F55D8F" w:rsidRDefault="00DA1A5A" w:rsidP="00DA1A5A">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Description of the key controls in place stating whether they are manual or automated (e.g. data validation and plausibility).</w:t>
      </w:r>
    </w:p>
    <w:p w14:paraId="23EEA183" w14:textId="77777777" w:rsidR="00DA1A5A" w:rsidRPr="00F55D8F" w:rsidRDefault="00DA1A5A" w:rsidP="00DA1A5A">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Outline the controls around data amendments / overwrites. What audit trail is in place to monitor this?</w:t>
      </w:r>
    </w:p>
    <w:p w14:paraId="14B6DD16" w14:textId="77777777" w:rsidR="00DA1A5A" w:rsidRPr="00E31AB9" w:rsidRDefault="00DA1A5A" w:rsidP="00DA1A5A">
      <w:pPr>
        <w:pStyle w:val="FWBL2"/>
        <w:numPr>
          <w:ilvl w:val="0"/>
          <w:numId w:val="0"/>
        </w:numPr>
        <w:spacing w:after="60"/>
        <w:ind w:left="1843" w:hanging="850"/>
        <w:rPr>
          <w:rFonts w:ascii="Arial" w:hAnsi="Arial" w:cs="Arial"/>
          <w:color w:val="C00000"/>
          <w:sz w:val="20"/>
        </w:rPr>
      </w:pPr>
    </w:p>
    <w:p w14:paraId="464C4BD7" w14:textId="77777777"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Resources/Support</w:t>
      </w:r>
    </w:p>
    <w:p w14:paraId="78064F71" w14:textId="77777777"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a brief description of the IT Department including staff numbers, location and skills profile?</w:t>
      </w:r>
    </w:p>
    <w:p w14:paraId="2522A82D" w14:textId="77777777"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Explain the support arrangements for the IT systems used in the </w:t>
      </w:r>
      <w:r>
        <w:rPr>
          <w:rFonts w:ascii="Arial" w:hAnsi="Arial" w:cs="Arial"/>
          <w:color w:val="000000" w:themeColor="text1"/>
          <w:sz w:val="20"/>
        </w:rPr>
        <w:t>SME</w:t>
      </w:r>
      <w:r w:rsidRPr="00E93FC6">
        <w:rPr>
          <w:rFonts w:ascii="Arial" w:hAnsi="Arial" w:cs="Arial"/>
          <w:color w:val="000000" w:themeColor="text1"/>
          <w:sz w:val="20"/>
        </w:rPr>
        <w:t xml:space="preserve"> business, including any outsourced / offshored IT.</w:t>
      </w:r>
    </w:p>
    <w:p w14:paraId="3D9A7F38" w14:textId="77777777" w:rsidR="00DA1A5A" w:rsidRDefault="00DA1A5A" w:rsidP="00DA1A5A">
      <w:pPr>
        <w:pStyle w:val="FWBL2"/>
        <w:numPr>
          <w:ilvl w:val="0"/>
          <w:numId w:val="0"/>
        </w:numPr>
        <w:rPr>
          <w:rFonts w:ascii="Arial" w:hAnsi="Arial" w:cs="Arial"/>
          <w:b/>
          <w:sz w:val="22"/>
          <w:szCs w:val="22"/>
          <w:u w:val="single"/>
        </w:rPr>
      </w:pPr>
    </w:p>
    <w:p w14:paraId="6B0F5C03" w14:textId="77777777"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Standby / resilience</w:t>
      </w:r>
    </w:p>
    <w:p w14:paraId="4749C2AB" w14:textId="77777777"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the provision of any disaster management system. What plans does the Participant have in place to</w:t>
      </w:r>
      <w:r>
        <w:rPr>
          <w:rFonts w:ascii="Arial" w:hAnsi="Arial" w:cs="Arial"/>
          <w:color w:val="000000" w:themeColor="text1"/>
          <w:sz w:val="20"/>
        </w:rPr>
        <w:t xml:space="preserve"> deal with unexpected events?</w:t>
      </w:r>
      <w:r w:rsidRPr="00E93FC6">
        <w:rPr>
          <w:rFonts w:ascii="Arial" w:hAnsi="Arial" w:cs="Arial"/>
          <w:color w:val="000000" w:themeColor="text1"/>
          <w:sz w:val="20"/>
        </w:rPr>
        <w:t xml:space="preserve"> </w:t>
      </w:r>
      <w:r>
        <w:rPr>
          <w:rFonts w:ascii="Arial" w:hAnsi="Arial" w:cs="Arial"/>
          <w:color w:val="000000" w:themeColor="text1"/>
          <w:sz w:val="20"/>
        </w:rPr>
        <w:t>H</w:t>
      </w:r>
      <w:r w:rsidRPr="00E93FC6">
        <w:rPr>
          <w:rFonts w:ascii="Arial" w:hAnsi="Arial" w:cs="Arial"/>
          <w:color w:val="000000" w:themeColor="text1"/>
          <w:sz w:val="20"/>
        </w:rPr>
        <w:t>ow often are they tested?</w:t>
      </w:r>
    </w:p>
    <w:p w14:paraId="73BE0364" w14:textId="77777777" w:rsidR="00DA1A5A" w:rsidRDefault="00DA1A5A" w:rsidP="00DA1A5A">
      <w:pPr>
        <w:pStyle w:val="FWBL2"/>
        <w:numPr>
          <w:ilvl w:val="0"/>
          <w:numId w:val="0"/>
        </w:numPr>
        <w:rPr>
          <w:rFonts w:ascii="Arial" w:hAnsi="Arial" w:cs="Arial"/>
          <w:b/>
          <w:sz w:val="22"/>
          <w:szCs w:val="22"/>
          <w:u w:val="single"/>
        </w:rPr>
      </w:pPr>
    </w:p>
    <w:p w14:paraId="5B951B66" w14:textId="77777777"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Managing Change</w:t>
      </w:r>
    </w:p>
    <w:p w14:paraId="0248EC81" w14:textId="77777777"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provide information about any planned major changes to the IT systems used for loans reporting and processing in the next 2 years.</w:t>
      </w:r>
    </w:p>
    <w:p w14:paraId="42A5B92D" w14:textId="77777777" w:rsidR="00DA1A5A"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give an overview of the IT Change Management process including governance, planning, process implementation and deployment and the key staff involved.</w:t>
      </w:r>
    </w:p>
    <w:p w14:paraId="6ABDC28C" w14:textId="77777777" w:rsidR="00DA1A5A" w:rsidRPr="00E93FC6" w:rsidRDefault="00DA1A5A" w:rsidP="00DA1A5A">
      <w:pPr>
        <w:pStyle w:val="FWBL2"/>
        <w:numPr>
          <w:ilvl w:val="0"/>
          <w:numId w:val="0"/>
        </w:numPr>
        <w:ind w:left="993"/>
        <w:rPr>
          <w:rFonts w:ascii="Arial" w:hAnsi="Arial" w:cs="Arial"/>
          <w:color w:val="000000" w:themeColor="text1"/>
          <w:sz w:val="20"/>
        </w:rPr>
      </w:pPr>
    </w:p>
    <w:p w14:paraId="0CDD657B" w14:textId="77777777" w:rsidR="00DA1A5A" w:rsidRPr="00F55D8F" w:rsidRDefault="00DA1A5A" w:rsidP="00DA1A5A">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Audit, Regulation and Ratings</w:t>
      </w:r>
    </w:p>
    <w:p w14:paraId="248AD363"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Provide a summary of the internal audit function (including experience and tenure). Is the function outsourced</w:t>
      </w:r>
      <w:r>
        <w:rPr>
          <w:rFonts w:ascii="Arial" w:hAnsi="Arial" w:cs="Arial"/>
          <w:color w:val="000000" w:themeColor="text1"/>
          <w:sz w:val="20"/>
        </w:rPr>
        <w:t>?</w:t>
      </w:r>
      <w:r w:rsidRPr="00F55D8F">
        <w:rPr>
          <w:rFonts w:ascii="Arial" w:hAnsi="Arial" w:cs="Arial"/>
          <w:color w:val="000000" w:themeColor="text1"/>
          <w:sz w:val="20"/>
        </w:rPr>
        <w:t xml:space="preserve"> </w:t>
      </w:r>
      <w:r>
        <w:rPr>
          <w:rFonts w:ascii="Arial" w:hAnsi="Arial" w:cs="Arial"/>
          <w:color w:val="000000" w:themeColor="text1"/>
          <w:sz w:val="20"/>
        </w:rPr>
        <w:t>I</w:t>
      </w:r>
      <w:r w:rsidRPr="00F55D8F">
        <w:rPr>
          <w:rFonts w:ascii="Arial" w:hAnsi="Arial" w:cs="Arial"/>
          <w:color w:val="000000" w:themeColor="text1"/>
          <w:sz w:val="20"/>
        </w:rPr>
        <w:t>s co-sourcing utilised?</w:t>
      </w:r>
    </w:p>
    <w:p w14:paraId="7CDC3D2D"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is the audit plan decided?</w:t>
      </w:r>
    </w:p>
    <w:p w14:paraId="2823DABD" w14:textId="77777777"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are actions tracked and monitored? How are actions closed? What steps are taken when actions are not remediated appropriately?</w:t>
      </w:r>
    </w:p>
    <w:p w14:paraId="028B5403"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Details of any action taken by regulators against the </w:t>
      </w:r>
      <w:r w:rsidRPr="00504582">
        <w:rPr>
          <w:rFonts w:ascii="Arial" w:hAnsi="Arial" w:cs="Arial"/>
          <w:color w:val="000000" w:themeColor="text1"/>
          <w:sz w:val="20"/>
          <w:szCs w:val="24"/>
        </w:rPr>
        <w:t>asset finance</w:t>
      </w:r>
      <w:r w:rsidRPr="00646A4F">
        <w:rPr>
          <w:rFonts w:ascii="Arial" w:hAnsi="Arial" w:cs="Arial"/>
          <w:sz w:val="20"/>
        </w:rPr>
        <w:t xml:space="preserve"> business or any of its employees in the past five years;</w:t>
      </w:r>
    </w:p>
    <w:p w14:paraId="3622B847"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Information about any disputes or issues raised by the </w:t>
      </w:r>
      <w:r w:rsidRPr="00646A4F">
        <w:rPr>
          <w:rFonts w:ascii="Arial" w:hAnsi="Arial" w:cs="Arial"/>
          <w:i/>
          <w:sz w:val="20"/>
        </w:rPr>
        <w:t>external auditors</w:t>
      </w:r>
      <w:r w:rsidRPr="00646A4F">
        <w:rPr>
          <w:rFonts w:ascii="Arial" w:hAnsi="Arial" w:cs="Arial"/>
          <w:sz w:val="20"/>
        </w:rPr>
        <w:t xml:space="preserve"> that would affect the </w:t>
      </w:r>
      <w:r w:rsidRPr="00504582">
        <w:rPr>
          <w:rFonts w:ascii="Arial" w:hAnsi="Arial" w:cs="Arial"/>
          <w:color w:val="000000" w:themeColor="text1"/>
          <w:sz w:val="20"/>
          <w:szCs w:val="24"/>
        </w:rPr>
        <w:t>asset finance</w:t>
      </w:r>
      <w:r w:rsidR="00DE0382">
        <w:rPr>
          <w:rFonts w:ascii="Arial" w:hAnsi="Arial" w:cs="Arial"/>
          <w:color w:val="000000" w:themeColor="text1"/>
          <w:sz w:val="20"/>
          <w:szCs w:val="24"/>
        </w:rPr>
        <w:t xml:space="preserve"> </w:t>
      </w:r>
      <w:r w:rsidRPr="00646A4F">
        <w:rPr>
          <w:rFonts w:ascii="Arial" w:hAnsi="Arial" w:cs="Arial"/>
          <w:sz w:val="20"/>
        </w:rPr>
        <w:t xml:space="preserve">business or any transaction under the SMF; </w:t>
      </w:r>
    </w:p>
    <w:p w14:paraId="6D0456AE"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Details of any contingent liabilities, including those which the </w:t>
      </w:r>
      <w:r w:rsidRPr="00646A4F">
        <w:rPr>
          <w:rFonts w:ascii="Arial" w:hAnsi="Arial" w:cs="Arial"/>
          <w:i/>
          <w:sz w:val="20"/>
        </w:rPr>
        <w:t>external auditors</w:t>
      </w:r>
      <w:r w:rsidRPr="00646A4F">
        <w:rPr>
          <w:rFonts w:ascii="Arial" w:hAnsi="Arial" w:cs="Arial"/>
          <w:sz w:val="20"/>
        </w:rPr>
        <w:t xml:space="preserve"> agreed not to disclose in the latest financial statements, that could impact the </w:t>
      </w:r>
      <w:r w:rsidRPr="00504582">
        <w:rPr>
          <w:rFonts w:ascii="Arial" w:hAnsi="Arial" w:cs="Arial"/>
          <w:color w:val="000000" w:themeColor="text1"/>
          <w:sz w:val="20"/>
          <w:szCs w:val="24"/>
        </w:rPr>
        <w:t>asset finance</w:t>
      </w:r>
      <w:r w:rsidR="00DE0382">
        <w:rPr>
          <w:rFonts w:ascii="Arial" w:hAnsi="Arial" w:cs="Arial"/>
          <w:color w:val="000000" w:themeColor="text1"/>
          <w:sz w:val="20"/>
          <w:szCs w:val="24"/>
        </w:rPr>
        <w:t xml:space="preserve"> </w:t>
      </w:r>
      <w:r w:rsidRPr="00646A4F">
        <w:rPr>
          <w:rFonts w:ascii="Arial" w:hAnsi="Arial" w:cs="Arial"/>
          <w:sz w:val="20"/>
        </w:rPr>
        <w:t xml:space="preserve">business; </w:t>
      </w:r>
    </w:p>
    <w:p w14:paraId="5A7E4EB7" w14:textId="77777777"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Description of any changes to accounting policies or other accounting changes proposed or contemplated which could impact the </w:t>
      </w:r>
      <w:r w:rsidRPr="00504582">
        <w:rPr>
          <w:rFonts w:ascii="Arial" w:hAnsi="Arial" w:cs="Arial"/>
          <w:color w:val="000000" w:themeColor="text1"/>
          <w:sz w:val="20"/>
          <w:szCs w:val="24"/>
        </w:rPr>
        <w:t>asset finance</w:t>
      </w:r>
      <w:r w:rsidR="00DE0382">
        <w:rPr>
          <w:rFonts w:ascii="Arial" w:hAnsi="Arial" w:cs="Arial"/>
          <w:color w:val="000000" w:themeColor="text1"/>
          <w:sz w:val="20"/>
          <w:szCs w:val="24"/>
        </w:rPr>
        <w:t xml:space="preserve"> </w:t>
      </w:r>
      <w:r w:rsidRPr="00646A4F">
        <w:rPr>
          <w:rFonts w:ascii="Arial" w:hAnsi="Arial" w:cs="Arial"/>
          <w:sz w:val="20"/>
        </w:rPr>
        <w:t>business or any transaction under the SMF.</w:t>
      </w:r>
    </w:p>
    <w:p w14:paraId="3A9EA5E9" w14:textId="77777777" w:rsidR="00DA1A5A" w:rsidRDefault="00DA1A5A" w:rsidP="00DA1A5A">
      <w:pPr>
        <w:pStyle w:val="FWBL1"/>
        <w:numPr>
          <w:ilvl w:val="0"/>
          <w:numId w:val="0"/>
        </w:numPr>
        <w:ind w:left="360"/>
        <w:rPr>
          <w:rFonts w:ascii="Arial" w:hAnsi="Arial" w:cs="Arial"/>
          <w:smallCaps w:val="0"/>
          <w:szCs w:val="24"/>
        </w:rPr>
      </w:pPr>
    </w:p>
    <w:p w14:paraId="734FB6E8" w14:textId="77777777" w:rsidR="00DA1A5A" w:rsidRPr="00154150" w:rsidRDefault="00DA1A5A" w:rsidP="00DA1A5A">
      <w:pPr>
        <w:pStyle w:val="FWBL1"/>
        <w:numPr>
          <w:ilvl w:val="0"/>
          <w:numId w:val="2"/>
        </w:numPr>
        <w:rPr>
          <w:rFonts w:ascii="Arial" w:hAnsi="Arial" w:cs="Arial"/>
          <w:smallCaps w:val="0"/>
          <w:szCs w:val="24"/>
        </w:rPr>
      </w:pPr>
      <w:r>
        <w:rPr>
          <w:rFonts w:ascii="Arial" w:hAnsi="Arial" w:cs="Arial"/>
          <w:smallCaps w:val="0"/>
          <w:szCs w:val="24"/>
        </w:rPr>
        <w:t>Legal</w:t>
      </w:r>
    </w:p>
    <w:p w14:paraId="5428C543" w14:textId="77777777"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Details of the number of legal templates which are used in the loan agreements and how these have changed over time.</w:t>
      </w:r>
    </w:p>
    <w:p w14:paraId="3B24733B" w14:textId="77777777"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lastRenderedPageBreak/>
        <w:t>Please provide details regarding whether the templates used are standardised or have the possibility of being customised for each borrower. If applicable, please outline the process for agreeing amendments and the frequency in which they have been agreed over the last five years.</w:t>
      </w:r>
    </w:p>
    <w:p w14:paraId="00657AC0" w14:textId="77777777"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Description of any pending, threatened or anticipated litigation that, if decided adversely, would impact the </w:t>
      </w:r>
      <w:r w:rsidRPr="00504582">
        <w:rPr>
          <w:rFonts w:ascii="Arial" w:hAnsi="Arial" w:cs="Arial"/>
          <w:color w:val="000000" w:themeColor="text1"/>
          <w:sz w:val="20"/>
          <w:szCs w:val="24"/>
        </w:rPr>
        <w:t>asset finance</w:t>
      </w:r>
      <w:r>
        <w:rPr>
          <w:rFonts w:ascii="Arial" w:hAnsi="Arial" w:cs="Arial"/>
          <w:color w:val="000000" w:themeColor="text1"/>
          <w:sz w:val="20"/>
        </w:rPr>
        <w:t xml:space="preserve"> lending business.</w:t>
      </w:r>
    </w:p>
    <w:p w14:paraId="5022C2D5" w14:textId="77777777" w:rsidR="00DA1A5A" w:rsidRDefault="00DA1A5A" w:rsidP="00DA1A5A">
      <w:pPr>
        <w:pStyle w:val="FWBL2"/>
        <w:numPr>
          <w:ilvl w:val="1"/>
          <w:numId w:val="2"/>
        </w:numPr>
        <w:spacing w:after="120"/>
        <w:ind w:left="992" w:hanging="635"/>
        <w:rPr>
          <w:rFonts w:ascii="Arial" w:hAnsi="Arial" w:cs="Arial"/>
          <w:color w:val="000000" w:themeColor="text1"/>
          <w:sz w:val="20"/>
        </w:rPr>
      </w:pPr>
      <w:r w:rsidRPr="001C3282">
        <w:rPr>
          <w:rFonts w:ascii="Arial" w:hAnsi="Arial" w:cs="Arial"/>
          <w:color w:val="000000" w:themeColor="text1"/>
          <w:sz w:val="20"/>
        </w:rPr>
        <w:t xml:space="preserve">Schedule 6 of the </w:t>
      </w:r>
      <w:r>
        <w:rPr>
          <w:rFonts w:ascii="Arial" w:hAnsi="Arial" w:cs="Arial"/>
          <w:color w:val="000000" w:themeColor="text1"/>
          <w:sz w:val="20"/>
        </w:rPr>
        <w:t xml:space="preserve">Bank of England’s </w:t>
      </w:r>
      <w:r w:rsidRPr="001C3282">
        <w:rPr>
          <w:rFonts w:ascii="Arial" w:hAnsi="Arial" w:cs="Arial"/>
          <w:color w:val="000000" w:themeColor="text1"/>
          <w:sz w:val="20"/>
        </w:rPr>
        <w:t>Loans</w:t>
      </w:r>
      <w:r>
        <w:rPr>
          <w:rFonts w:ascii="Arial" w:hAnsi="Arial" w:cs="Arial"/>
          <w:color w:val="000000" w:themeColor="text1"/>
          <w:sz w:val="20"/>
        </w:rPr>
        <w:t xml:space="preserve"> Assignment</w:t>
      </w:r>
      <w:r w:rsidRPr="001C3282">
        <w:rPr>
          <w:rFonts w:ascii="Arial" w:hAnsi="Arial" w:cs="Arial"/>
          <w:color w:val="000000" w:themeColor="text1"/>
          <w:sz w:val="20"/>
        </w:rPr>
        <w:t xml:space="preserve"> Annex </w:t>
      </w:r>
      <w:r>
        <w:rPr>
          <w:rFonts w:ascii="Arial" w:hAnsi="Arial" w:cs="Arial"/>
          <w:color w:val="000000" w:themeColor="text1"/>
          <w:sz w:val="20"/>
        </w:rPr>
        <w:t>and Schedule 4 of the Bank of England’s Loans Declaration of Trust Annex</w:t>
      </w:r>
      <w:r>
        <w:rPr>
          <w:rStyle w:val="FootnoteReference"/>
          <w:rFonts w:ascii="Arial" w:hAnsi="Arial" w:cs="Arial"/>
          <w:color w:val="000000" w:themeColor="text1"/>
          <w:sz w:val="20"/>
        </w:rPr>
        <w:footnoteReference w:id="1"/>
      </w:r>
      <w:r>
        <w:rPr>
          <w:rFonts w:ascii="Arial" w:hAnsi="Arial" w:cs="Arial"/>
          <w:color w:val="000000" w:themeColor="text1"/>
          <w:sz w:val="20"/>
        </w:rPr>
        <w:t xml:space="preserve"> both </w:t>
      </w:r>
      <w:r w:rsidRPr="001C3282">
        <w:rPr>
          <w:rFonts w:ascii="Arial" w:hAnsi="Arial" w:cs="Arial"/>
          <w:color w:val="000000" w:themeColor="text1"/>
          <w:sz w:val="20"/>
        </w:rPr>
        <w:t xml:space="preserve">include representations and warranties to be made in respect of each </w:t>
      </w:r>
      <w:r>
        <w:rPr>
          <w:rFonts w:ascii="Arial" w:hAnsi="Arial" w:cs="Arial"/>
          <w:color w:val="000000" w:themeColor="text1"/>
          <w:sz w:val="20"/>
        </w:rPr>
        <w:t>loan in the proposed portfolio.</w:t>
      </w:r>
    </w:p>
    <w:p w14:paraId="6099503A" w14:textId="77777777" w:rsidR="00DA1A5A" w:rsidRPr="00CE1441" w:rsidRDefault="00DA1A5A" w:rsidP="00DA1A5A">
      <w:pPr>
        <w:pStyle w:val="FWBL2"/>
        <w:numPr>
          <w:ilvl w:val="2"/>
          <w:numId w:val="2"/>
        </w:numPr>
        <w:ind w:left="1843" w:hanging="850"/>
        <w:rPr>
          <w:rFonts w:ascii="Arial" w:hAnsi="Arial" w:cs="Arial"/>
          <w:sz w:val="20"/>
        </w:rPr>
      </w:pPr>
      <w:r w:rsidRPr="00CE1441">
        <w:rPr>
          <w:rFonts w:ascii="Arial" w:hAnsi="Arial" w:cs="Arial"/>
          <w:sz w:val="20"/>
        </w:rPr>
        <w:t>For new pools, please confirm that the Participant is able to satisfy these representations and warranties.</w:t>
      </w:r>
    </w:p>
    <w:p w14:paraId="74A7AA0B" w14:textId="77777777" w:rsidR="00DA1A5A" w:rsidRPr="00CE1441" w:rsidRDefault="00DA1A5A" w:rsidP="00DA1A5A">
      <w:pPr>
        <w:pStyle w:val="FWBL2"/>
        <w:numPr>
          <w:ilvl w:val="2"/>
          <w:numId w:val="2"/>
        </w:numPr>
        <w:ind w:left="1843" w:hanging="850"/>
        <w:rPr>
          <w:rFonts w:ascii="Arial" w:hAnsi="Arial" w:cs="Arial"/>
          <w:sz w:val="20"/>
        </w:rPr>
      </w:pPr>
      <w:r w:rsidRPr="00CE1441">
        <w:rPr>
          <w:rFonts w:ascii="Arial" w:hAnsi="Arial" w:cs="Arial"/>
          <w:sz w:val="20"/>
        </w:rPr>
        <w:t>For pools currently pre-positioned with the Bank but unencumbered (i.e. not securing any drawings), please confirm the Participant is</w:t>
      </w:r>
      <w:r>
        <w:rPr>
          <w:rFonts w:ascii="Arial" w:hAnsi="Arial" w:cs="Arial"/>
          <w:sz w:val="20"/>
        </w:rPr>
        <w:t xml:space="preserve"> currently</w:t>
      </w:r>
      <w:r w:rsidRPr="00CE1441">
        <w:rPr>
          <w:rFonts w:ascii="Arial" w:hAnsi="Arial" w:cs="Arial"/>
          <w:sz w:val="20"/>
        </w:rPr>
        <w:t xml:space="preserve"> able to satisfy these representations and warranties.</w:t>
      </w:r>
    </w:p>
    <w:p w14:paraId="5F335431" w14:textId="77777777" w:rsidR="00DA1A5A" w:rsidRDefault="00DA1A5A" w:rsidP="00DA1A5A">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 xml:space="preserve">Please confirm that you have a record of and have retained a copy of each set of standard loan documentation (including terms and conditions) and for each type of loan in the portfolio. </w:t>
      </w:r>
    </w:p>
    <w:p w14:paraId="4F31C0BB" w14:textId="77777777" w:rsidR="00DA1A5A" w:rsidRPr="00973E36"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I</w:t>
      </w:r>
      <w:r w:rsidRPr="00973E36">
        <w:rPr>
          <w:rFonts w:ascii="Arial" w:hAnsi="Arial" w:cs="Arial"/>
          <w:color w:val="000000" w:themeColor="text1"/>
          <w:sz w:val="20"/>
        </w:rPr>
        <w:t>f borrowers currently pay an int</w:t>
      </w:r>
      <w:r>
        <w:rPr>
          <w:rFonts w:ascii="Arial" w:hAnsi="Arial" w:cs="Arial"/>
          <w:color w:val="000000" w:themeColor="text1"/>
          <w:sz w:val="20"/>
        </w:rPr>
        <w:t>erest rate that references LIBOR</w:t>
      </w:r>
      <w:r w:rsidRPr="00973E36">
        <w:rPr>
          <w:rFonts w:ascii="Arial" w:hAnsi="Arial" w:cs="Arial"/>
          <w:color w:val="000000" w:themeColor="text1"/>
          <w:sz w:val="20"/>
        </w:rPr>
        <w:t xml:space="preserve">, or the interest rate will revert to a rate that references </w:t>
      </w:r>
      <w:r>
        <w:rPr>
          <w:rFonts w:ascii="Arial" w:hAnsi="Arial" w:cs="Arial"/>
          <w:color w:val="000000" w:themeColor="text1"/>
          <w:sz w:val="20"/>
        </w:rPr>
        <w:t>LIBOR</w:t>
      </w:r>
      <w:r w:rsidRPr="00973E36">
        <w:rPr>
          <w:rFonts w:ascii="Arial" w:hAnsi="Arial" w:cs="Arial"/>
          <w:color w:val="000000" w:themeColor="text1"/>
          <w:sz w:val="20"/>
        </w:rPr>
        <w:t xml:space="preserve"> in the future, how do the terms and conditions of the loans deal</w:t>
      </w:r>
      <w:r>
        <w:rPr>
          <w:rFonts w:ascii="Arial" w:hAnsi="Arial" w:cs="Arial"/>
          <w:color w:val="000000" w:themeColor="text1"/>
          <w:sz w:val="20"/>
        </w:rPr>
        <w:t xml:space="preserve"> with a discontinuation of LIBOR</w:t>
      </w:r>
      <w:r w:rsidRPr="00973E36">
        <w:rPr>
          <w:rFonts w:ascii="Arial" w:hAnsi="Arial" w:cs="Arial"/>
          <w:color w:val="000000" w:themeColor="text1"/>
          <w:sz w:val="20"/>
        </w:rPr>
        <w:t>?</w:t>
      </w:r>
      <w:r>
        <w:rPr>
          <w:rFonts w:ascii="Arial" w:hAnsi="Arial" w:cs="Arial"/>
          <w:color w:val="000000" w:themeColor="text1"/>
          <w:sz w:val="20"/>
        </w:rPr>
        <w:t xml:space="preserve"> I</w:t>
      </w:r>
      <w:r w:rsidRPr="00973E36">
        <w:rPr>
          <w:rFonts w:ascii="Arial" w:hAnsi="Arial" w:cs="Arial"/>
          <w:color w:val="000000" w:themeColor="text1"/>
          <w:sz w:val="20"/>
        </w:rPr>
        <w:t>f there are loans referen</w:t>
      </w:r>
      <w:r>
        <w:rPr>
          <w:rFonts w:ascii="Arial" w:hAnsi="Arial" w:cs="Arial"/>
          <w:color w:val="000000" w:themeColor="text1"/>
          <w:sz w:val="20"/>
        </w:rPr>
        <w:t>cing LIBOR</w:t>
      </w:r>
      <w:r w:rsidRPr="00973E36">
        <w:rPr>
          <w:rFonts w:ascii="Arial" w:hAnsi="Arial" w:cs="Arial"/>
          <w:color w:val="000000" w:themeColor="text1"/>
          <w:sz w:val="20"/>
        </w:rPr>
        <w:t>, do the terms and conditions of</w:t>
      </w:r>
      <w:r>
        <w:rPr>
          <w:rFonts w:ascii="Arial" w:hAnsi="Arial" w:cs="Arial"/>
          <w:color w:val="000000" w:themeColor="text1"/>
          <w:sz w:val="20"/>
        </w:rPr>
        <w:t xml:space="preserve"> new and legacy</w:t>
      </w:r>
      <w:r w:rsidRPr="00973E36">
        <w:rPr>
          <w:rFonts w:ascii="Arial" w:hAnsi="Arial" w:cs="Arial"/>
          <w:color w:val="000000" w:themeColor="text1"/>
          <w:sz w:val="20"/>
        </w:rPr>
        <w:t xml:space="preserve"> loans include a fall</w:t>
      </w:r>
      <w:r>
        <w:rPr>
          <w:rFonts w:ascii="Arial" w:hAnsi="Arial" w:cs="Arial"/>
          <w:color w:val="000000" w:themeColor="text1"/>
          <w:sz w:val="20"/>
        </w:rPr>
        <w:t xml:space="preserve"> </w:t>
      </w:r>
      <w:r w:rsidRPr="00973E36">
        <w:rPr>
          <w:rFonts w:ascii="Arial" w:hAnsi="Arial" w:cs="Arial"/>
          <w:color w:val="000000" w:themeColor="text1"/>
          <w:sz w:val="20"/>
        </w:rPr>
        <w:t>back to an alternative reference rate?</w:t>
      </w:r>
    </w:p>
    <w:p w14:paraId="42BB931C" w14:textId="77777777" w:rsidR="00DA1A5A" w:rsidRPr="00415B30" w:rsidRDefault="00DA1A5A" w:rsidP="00DA1A5A">
      <w:pPr>
        <w:pStyle w:val="FWBL2"/>
        <w:numPr>
          <w:ilvl w:val="0"/>
          <w:numId w:val="0"/>
        </w:numPr>
        <w:ind w:left="993"/>
        <w:rPr>
          <w:rFonts w:ascii="Arial" w:hAnsi="Arial" w:cs="Arial"/>
          <w:color w:val="C00000"/>
          <w:sz w:val="20"/>
        </w:rPr>
      </w:pPr>
    </w:p>
    <w:p w14:paraId="31077675" w14:textId="77777777" w:rsidR="00DA1A5A" w:rsidRPr="00745E9E" w:rsidRDefault="00DA1A5A" w:rsidP="00DA1A5A">
      <w:pPr>
        <w:pStyle w:val="FWBL2"/>
        <w:numPr>
          <w:ilvl w:val="0"/>
          <w:numId w:val="0"/>
        </w:numPr>
        <w:ind w:left="993"/>
        <w:rPr>
          <w:rFonts w:ascii="Arial" w:hAnsi="Arial" w:cs="Arial"/>
          <w:color w:val="C00000"/>
          <w:sz w:val="20"/>
        </w:rPr>
      </w:pPr>
    </w:p>
    <w:p w14:paraId="065845D1" w14:textId="77777777" w:rsidR="00DA1A5A" w:rsidRPr="00646A4F" w:rsidRDefault="00DA1A5A" w:rsidP="00DA1A5A">
      <w:pPr>
        <w:pStyle w:val="FWBL2"/>
        <w:numPr>
          <w:ilvl w:val="0"/>
          <w:numId w:val="0"/>
        </w:numPr>
        <w:ind w:left="792"/>
        <w:rPr>
          <w:rFonts w:ascii="Arial" w:hAnsi="Arial" w:cs="Arial"/>
          <w:sz w:val="20"/>
        </w:rPr>
      </w:pPr>
    </w:p>
    <w:p w14:paraId="037B1834" w14:textId="77777777" w:rsidR="00DA1A5A" w:rsidRDefault="00DA1A5A" w:rsidP="00DA1A5A">
      <w:pPr>
        <w:pStyle w:val="FWBL2"/>
        <w:numPr>
          <w:ilvl w:val="0"/>
          <w:numId w:val="0"/>
        </w:numPr>
        <w:ind w:left="1224"/>
        <w:rPr>
          <w:rFonts w:ascii="Arial" w:hAnsi="Arial" w:cs="Arial"/>
          <w:sz w:val="20"/>
        </w:rPr>
      </w:pPr>
    </w:p>
    <w:p w14:paraId="245C3BFD" w14:textId="77777777" w:rsidR="00DA1A5A" w:rsidRDefault="00DA1A5A" w:rsidP="00DA1A5A">
      <w:pPr>
        <w:pStyle w:val="FWBL2"/>
        <w:numPr>
          <w:ilvl w:val="0"/>
          <w:numId w:val="0"/>
        </w:numPr>
        <w:rPr>
          <w:rFonts w:ascii="Arial" w:hAnsi="Arial" w:cs="Arial"/>
          <w:sz w:val="20"/>
        </w:rPr>
      </w:pPr>
      <w:r>
        <w:rPr>
          <w:rFonts w:ascii="Arial" w:hAnsi="Arial" w:cs="Arial"/>
          <w:sz w:val="20"/>
        </w:rPr>
        <w:br w:type="page"/>
      </w:r>
    </w:p>
    <w:p w14:paraId="01761C20" w14:textId="77777777" w:rsidR="00DA1A5A" w:rsidRPr="00BD2896" w:rsidRDefault="00A87F4C" w:rsidP="00DA1A5A">
      <w:pPr>
        <w:pStyle w:val="FWBL1"/>
        <w:numPr>
          <w:ilvl w:val="0"/>
          <w:numId w:val="2"/>
        </w:numPr>
        <w:rPr>
          <w:rFonts w:ascii="Arial" w:hAnsi="Arial" w:cs="Arial"/>
          <w:b w:val="0"/>
          <w:i/>
          <w:smallCaps w:val="0"/>
          <w:color w:val="000000" w:themeColor="text1"/>
          <w:szCs w:val="24"/>
        </w:rPr>
      </w:pPr>
      <w:r>
        <w:rPr>
          <w:rFonts w:ascii="Arial" w:hAnsi="Arial" w:cs="Arial"/>
          <w:smallCaps w:val="0"/>
          <w:color w:val="000000" w:themeColor="text1"/>
          <w:szCs w:val="24"/>
        </w:rPr>
        <w:lastRenderedPageBreak/>
        <w:t xml:space="preserve">CLBILS </w:t>
      </w:r>
      <w:r w:rsidR="00DA1A5A">
        <w:rPr>
          <w:rFonts w:ascii="Arial" w:hAnsi="Arial" w:cs="Arial"/>
          <w:smallCaps w:val="0"/>
          <w:color w:val="000000" w:themeColor="text1"/>
          <w:szCs w:val="24"/>
        </w:rPr>
        <w:t>Asset Finance</w:t>
      </w:r>
      <w:r w:rsidR="00DA1A5A" w:rsidRPr="00BD2896">
        <w:rPr>
          <w:rFonts w:ascii="Arial" w:hAnsi="Arial" w:cs="Arial"/>
          <w:smallCaps w:val="0"/>
          <w:color w:val="000000" w:themeColor="text1"/>
          <w:szCs w:val="24"/>
        </w:rPr>
        <w:t xml:space="preserve"> Lending Policy Summary</w:t>
      </w:r>
    </w:p>
    <w:p w14:paraId="2B21A87B" w14:textId="77777777" w:rsidR="00DA1A5A" w:rsidRPr="00BD2896" w:rsidRDefault="00DA1A5A" w:rsidP="00DA1A5A">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 xml:space="preserve">Participants should provide concise information on each lending criterion listed below. </w:t>
      </w:r>
      <w:r>
        <w:rPr>
          <w:rFonts w:ascii="Arial" w:hAnsi="Arial" w:cs="Arial"/>
          <w:color w:val="000000" w:themeColor="text1"/>
          <w:sz w:val="20"/>
        </w:rPr>
        <w:t>Information should relate to the Participant’s current live lending policy</w:t>
      </w:r>
      <w:r w:rsidRPr="00BD2896">
        <w:rPr>
          <w:rFonts w:ascii="Arial" w:hAnsi="Arial" w:cs="Arial"/>
          <w:color w:val="000000" w:themeColor="text1"/>
          <w:sz w:val="20"/>
        </w:rPr>
        <w:t>.  Examples have been included purely to provide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704"/>
        <w:gridCol w:w="3402"/>
        <w:gridCol w:w="3260"/>
      </w:tblGrid>
      <w:tr w:rsidR="00DA1A5A" w:rsidRPr="00B5652E" w14:paraId="7A22114A" w14:textId="77777777" w:rsidTr="0019383E">
        <w:trPr>
          <w:trHeight w:val="568"/>
        </w:trPr>
        <w:tc>
          <w:tcPr>
            <w:tcW w:w="2704" w:type="dxa"/>
            <w:shd w:val="clear" w:color="auto" w:fill="403152" w:themeFill="accent4" w:themeFillShade="80"/>
            <w:vAlign w:val="center"/>
          </w:tcPr>
          <w:p w14:paraId="45493AA5" w14:textId="77777777" w:rsidR="00DA1A5A" w:rsidRPr="00B5652E" w:rsidRDefault="00DA1A5A" w:rsidP="0019383E">
            <w:pPr>
              <w:jc w:val="center"/>
              <w:rPr>
                <w:rFonts w:ascii="Calibri" w:hAnsi="Calibri" w:cs="Calibri"/>
                <w:b/>
                <w:color w:val="FFFFFF" w:themeColor="background1"/>
              </w:rPr>
            </w:pPr>
            <w:r w:rsidRPr="00B5652E">
              <w:rPr>
                <w:rFonts w:ascii="Calibri" w:hAnsi="Calibri" w:cs="Calibri"/>
                <w:b/>
                <w:color w:val="FFFFFF" w:themeColor="background1"/>
              </w:rPr>
              <w:t>Lending Criteria</w:t>
            </w:r>
          </w:p>
        </w:tc>
        <w:tc>
          <w:tcPr>
            <w:tcW w:w="3402" w:type="dxa"/>
            <w:shd w:val="clear" w:color="auto" w:fill="403152" w:themeFill="accent4" w:themeFillShade="80"/>
            <w:vAlign w:val="center"/>
          </w:tcPr>
          <w:p w14:paraId="255BA79E" w14:textId="77777777" w:rsidR="00DA1A5A" w:rsidRPr="00B5652E" w:rsidRDefault="00DA1A5A" w:rsidP="0019383E">
            <w:pPr>
              <w:jc w:val="center"/>
              <w:rPr>
                <w:rFonts w:ascii="Calibri" w:hAnsi="Calibri" w:cs="Calibri"/>
                <w:b/>
                <w:color w:val="FFFFFF" w:themeColor="background1"/>
              </w:rPr>
            </w:pPr>
            <w:r w:rsidRPr="00B5652E">
              <w:rPr>
                <w:rFonts w:ascii="Calibri" w:hAnsi="Calibri" w:cs="Calibri"/>
                <w:b/>
                <w:color w:val="FFFFFF" w:themeColor="background1"/>
              </w:rPr>
              <w:t>Example</w:t>
            </w:r>
          </w:p>
        </w:tc>
        <w:tc>
          <w:tcPr>
            <w:tcW w:w="3260" w:type="dxa"/>
            <w:shd w:val="clear" w:color="auto" w:fill="403152" w:themeFill="accent4" w:themeFillShade="80"/>
            <w:vAlign w:val="center"/>
          </w:tcPr>
          <w:p w14:paraId="483A281F" w14:textId="77777777" w:rsidR="00DA1A5A" w:rsidRPr="00B5652E" w:rsidRDefault="00DA1A5A" w:rsidP="0019383E">
            <w:pPr>
              <w:jc w:val="center"/>
              <w:rPr>
                <w:rFonts w:ascii="Calibri" w:hAnsi="Calibri" w:cs="Calibri"/>
                <w:b/>
                <w:color w:val="FFFFFF" w:themeColor="background1"/>
              </w:rPr>
            </w:pPr>
            <w:r w:rsidRPr="00B5652E">
              <w:rPr>
                <w:rFonts w:ascii="Calibri" w:hAnsi="Calibri" w:cs="Calibri"/>
                <w:b/>
                <w:color w:val="FFFFFF" w:themeColor="background1"/>
              </w:rPr>
              <w:t>201</w:t>
            </w:r>
            <w:r w:rsidR="00B862FA">
              <w:rPr>
                <w:rFonts w:ascii="Calibri" w:hAnsi="Calibri" w:cs="Calibri"/>
                <w:b/>
                <w:color w:val="FFFFFF" w:themeColor="background1"/>
              </w:rPr>
              <w:t>9</w:t>
            </w:r>
          </w:p>
        </w:tc>
      </w:tr>
      <w:tr w:rsidR="00DA1A5A" w:rsidRPr="00B5652E" w14:paraId="070C2BE6" w14:textId="77777777" w:rsidTr="0019383E">
        <w:trPr>
          <w:trHeight w:val="386"/>
        </w:trPr>
        <w:tc>
          <w:tcPr>
            <w:tcW w:w="2704" w:type="dxa"/>
            <w:shd w:val="clear" w:color="auto" w:fill="auto"/>
            <w:vAlign w:val="center"/>
          </w:tcPr>
          <w:p w14:paraId="07FE3088" w14:textId="77777777" w:rsidR="00DA1A5A" w:rsidRPr="003E5FFC" w:rsidRDefault="00DA1A5A" w:rsidP="0019383E">
            <w:pPr>
              <w:jc w:val="center"/>
              <w:rPr>
                <w:rFonts w:ascii="Calibri" w:hAnsi="Calibri" w:cs="Calibri"/>
                <w:b/>
                <w:color w:val="000000" w:themeColor="text1"/>
              </w:rPr>
            </w:pPr>
            <w:r>
              <w:rPr>
                <w:rFonts w:ascii="Calibri" w:hAnsi="Calibri" w:cs="Calibri"/>
                <w:b/>
                <w:color w:val="000000" w:themeColor="text1"/>
              </w:rPr>
              <w:t>Eligibly asset finance asset types</w:t>
            </w:r>
          </w:p>
        </w:tc>
        <w:tc>
          <w:tcPr>
            <w:tcW w:w="3402" w:type="dxa"/>
            <w:shd w:val="clear" w:color="auto" w:fill="auto"/>
            <w:vAlign w:val="center"/>
          </w:tcPr>
          <w:p w14:paraId="3D989392" w14:textId="77777777" w:rsidR="00DA1A5A" w:rsidRDefault="00DA1A5A" w:rsidP="0019383E">
            <w:pPr>
              <w:jc w:val="center"/>
              <w:rPr>
                <w:rFonts w:ascii="Calibri" w:hAnsi="Calibri" w:cs="Calibri"/>
                <w:color w:val="000000"/>
              </w:rPr>
            </w:pPr>
            <w:r>
              <w:rPr>
                <w:rFonts w:ascii="Calibri" w:hAnsi="Calibri" w:cs="Calibri"/>
                <w:color w:val="000000"/>
              </w:rPr>
              <w:t>Vehicle</w:t>
            </w:r>
          </w:p>
          <w:p w14:paraId="21620A6D" w14:textId="77777777" w:rsidR="00DA1A5A" w:rsidRDefault="00DA1A5A" w:rsidP="0019383E">
            <w:pPr>
              <w:jc w:val="center"/>
              <w:rPr>
                <w:rFonts w:ascii="Calibri" w:hAnsi="Calibri" w:cs="Calibri"/>
                <w:color w:val="000000"/>
              </w:rPr>
            </w:pPr>
            <w:r>
              <w:rPr>
                <w:rFonts w:ascii="Calibri" w:hAnsi="Calibri" w:cs="Calibri"/>
                <w:color w:val="000000"/>
              </w:rPr>
              <w:t>Taxi</w:t>
            </w:r>
          </w:p>
          <w:p w14:paraId="4936CEE4" w14:textId="77777777" w:rsidR="00DA1A5A" w:rsidRDefault="00DA1A5A" w:rsidP="0019383E">
            <w:pPr>
              <w:jc w:val="center"/>
              <w:rPr>
                <w:rFonts w:ascii="Calibri" w:hAnsi="Calibri" w:cs="Calibri"/>
                <w:color w:val="000000"/>
              </w:rPr>
            </w:pPr>
            <w:r>
              <w:rPr>
                <w:rFonts w:ascii="Calibri" w:hAnsi="Calibri" w:cs="Calibri"/>
                <w:color w:val="000000"/>
              </w:rPr>
              <w:t>Healthcare</w:t>
            </w:r>
          </w:p>
          <w:p w14:paraId="56ABCBC1" w14:textId="77777777" w:rsidR="00DA1A5A" w:rsidRDefault="00DA1A5A" w:rsidP="0019383E">
            <w:pPr>
              <w:jc w:val="center"/>
              <w:rPr>
                <w:rFonts w:ascii="Calibri" w:hAnsi="Calibri" w:cs="Calibri"/>
                <w:color w:val="000000"/>
              </w:rPr>
            </w:pPr>
            <w:r>
              <w:rPr>
                <w:rFonts w:ascii="Calibri" w:hAnsi="Calibri" w:cs="Calibri"/>
                <w:color w:val="000000"/>
              </w:rPr>
              <w:t>Marine</w:t>
            </w:r>
          </w:p>
        </w:tc>
        <w:tc>
          <w:tcPr>
            <w:tcW w:w="3260" w:type="dxa"/>
          </w:tcPr>
          <w:p w14:paraId="17B49D88" w14:textId="77777777" w:rsidR="00DA1A5A" w:rsidRPr="00B5652E" w:rsidRDefault="00DA1A5A" w:rsidP="0019383E">
            <w:pPr>
              <w:jc w:val="center"/>
              <w:rPr>
                <w:rFonts w:ascii="Calibri" w:hAnsi="Calibri" w:cs="Calibri"/>
                <w:color w:val="000000" w:themeColor="text1"/>
              </w:rPr>
            </w:pPr>
          </w:p>
        </w:tc>
      </w:tr>
      <w:tr w:rsidR="00DA1A5A" w:rsidRPr="00B5652E" w14:paraId="75FBF434" w14:textId="77777777" w:rsidTr="0019383E">
        <w:trPr>
          <w:trHeight w:val="386"/>
        </w:trPr>
        <w:tc>
          <w:tcPr>
            <w:tcW w:w="2704" w:type="dxa"/>
            <w:shd w:val="clear" w:color="auto" w:fill="auto"/>
            <w:vAlign w:val="center"/>
          </w:tcPr>
          <w:p w14:paraId="78FCC096" w14:textId="77777777" w:rsidR="00DA1A5A" w:rsidRPr="003E5FFC" w:rsidRDefault="00DA1A5A" w:rsidP="0019383E">
            <w:pPr>
              <w:jc w:val="center"/>
              <w:rPr>
                <w:rFonts w:ascii="Calibri" w:hAnsi="Calibri" w:cs="Calibri"/>
                <w:b/>
                <w:color w:val="000000" w:themeColor="text1"/>
              </w:rPr>
            </w:pPr>
            <w:r w:rsidRPr="003E5FFC">
              <w:rPr>
                <w:rFonts w:ascii="Calibri" w:hAnsi="Calibri" w:cs="Calibri"/>
                <w:b/>
                <w:color w:val="000000" w:themeColor="text1"/>
              </w:rPr>
              <w:t>Max loan size</w:t>
            </w:r>
          </w:p>
        </w:tc>
        <w:tc>
          <w:tcPr>
            <w:tcW w:w="3402" w:type="dxa"/>
            <w:shd w:val="clear" w:color="auto" w:fill="auto"/>
            <w:vAlign w:val="center"/>
          </w:tcPr>
          <w:p w14:paraId="137536E0" w14:textId="77777777" w:rsidR="00DA1A5A" w:rsidRDefault="00DA1A5A" w:rsidP="0019383E">
            <w:pPr>
              <w:jc w:val="center"/>
              <w:rPr>
                <w:rFonts w:ascii="Calibri" w:hAnsi="Calibri" w:cs="Calibri"/>
                <w:color w:val="000000"/>
              </w:rPr>
            </w:pPr>
            <w:r>
              <w:rPr>
                <w:rFonts w:ascii="Calibri" w:hAnsi="Calibri" w:cs="Calibri"/>
                <w:color w:val="000000"/>
              </w:rPr>
              <w:t>£50k</w:t>
            </w:r>
          </w:p>
        </w:tc>
        <w:tc>
          <w:tcPr>
            <w:tcW w:w="3260" w:type="dxa"/>
          </w:tcPr>
          <w:p w14:paraId="12C6F6EF" w14:textId="77777777" w:rsidR="00DA1A5A" w:rsidRPr="00B5652E" w:rsidRDefault="00DA1A5A" w:rsidP="0019383E">
            <w:pPr>
              <w:jc w:val="center"/>
              <w:rPr>
                <w:rFonts w:ascii="Calibri" w:hAnsi="Calibri" w:cs="Calibri"/>
                <w:color w:val="000000" w:themeColor="text1"/>
              </w:rPr>
            </w:pPr>
          </w:p>
        </w:tc>
      </w:tr>
      <w:tr w:rsidR="00DA1A5A" w:rsidRPr="00B5652E" w14:paraId="119485A5" w14:textId="77777777" w:rsidTr="0019383E">
        <w:trPr>
          <w:trHeight w:val="398"/>
        </w:trPr>
        <w:tc>
          <w:tcPr>
            <w:tcW w:w="2704" w:type="dxa"/>
            <w:shd w:val="clear" w:color="auto" w:fill="auto"/>
            <w:vAlign w:val="center"/>
          </w:tcPr>
          <w:p w14:paraId="5DD476BC" w14:textId="77777777" w:rsidR="00DA1A5A" w:rsidRPr="003E5FFC" w:rsidRDefault="00DA1A5A" w:rsidP="0019383E">
            <w:pPr>
              <w:jc w:val="center"/>
              <w:rPr>
                <w:rFonts w:ascii="Calibri" w:hAnsi="Calibri" w:cs="Calibri"/>
                <w:b/>
                <w:color w:val="000000" w:themeColor="text1"/>
              </w:rPr>
            </w:pPr>
            <w:r w:rsidRPr="003E5FFC">
              <w:rPr>
                <w:rFonts w:ascii="Calibri" w:hAnsi="Calibri" w:cs="Calibri"/>
                <w:b/>
                <w:color w:val="000000" w:themeColor="text1"/>
              </w:rPr>
              <w:t>Max Term</w:t>
            </w:r>
          </w:p>
        </w:tc>
        <w:tc>
          <w:tcPr>
            <w:tcW w:w="3402" w:type="dxa"/>
            <w:shd w:val="clear" w:color="auto" w:fill="auto"/>
            <w:vAlign w:val="center"/>
          </w:tcPr>
          <w:p w14:paraId="3ADBF046" w14:textId="77777777" w:rsidR="00DA1A5A" w:rsidRDefault="00DA1A5A" w:rsidP="0019383E">
            <w:pPr>
              <w:jc w:val="center"/>
              <w:rPr>
                <w:rFonts w:ascii="Calibri" w:hAnsi="Calibri" w:cs="Calibri"/>
                <w:color w:val="000000"/>
              </w:rPr>
            </w:pPr>
            <w:r>
              <w:rPr>
                <w:rFonts w:ascii="Calibri" w:hAnsi="Calibri" w:cs="Calibri"/>
                <w:color w:val="000000"/>
              </w:rPr>
              <w:t>10 years</w:t>
            </w:r>
          </w:p>
        </w:tc>
        <w:tc>
          <w:tcPr>
            <w:tcW w:w="3260" w:type="dxa"/>
          </w:tcPr>
          <w:p w14:paraId="229D8F70" w14:textId="77777777" w:rsidR="00DA1A5A" w:rsidRPr="00B5652E" w:rsidRDefault="00DA1A5A" w:rsidP="0019383E">
            <w:pPr>
              <w:jc w:val="center"/>
              <w:rPr>
                <w:rFonts w:ascii="Calibri" w:hAnsi="Calibri" w:cs="Calibri"/>
                <w:color w:val="000000" w:themeColor="text1"/>
              </w:rPr>
            </w:pPr>
          </w:p>
        </w:tc>
      </w:tr>
      <w:tr w:rsidR="00DA1A5A" w:rsidRPr="00B5652E" w14:paraId="61F958AF" w14:textId="77777777" w:rsidTr="0019383E">
        <w:trPr>
          <w:trHeight w:val="387"/>
        </w:trPr>
        <w:tc>
          <w:tcPr>
            <w:tcW w:w="2704" w:type="dxa"/>
            <w:shd w:val="clear" w:color="auto" w:fill="auto"/>
            <w:vAlign w:val="center"/>
          </w:tcPr>
          <w:p w14:paraId="09D7C923" w14:textId="77777777" w:rsidR="00DA1A5A" w:rsidRPr="003E5FFC" w:rsidRDefault="00DA1A5A" w:rsidP="0019383E">
            <w:pPr>
              <w:jc w:val="center"/>
              <w:rPr>
                <w:rFonts w:ascii="Calibri" w:hAnsi="Calibri" w:cs="Calibri"/>
                <w:b/>
                <w:color w:val="000000" w:themeColor="text1"/>
              </w:rPr>
            </w:pPr>
            <w:r w:rsidRPr="003E5FFC">
              <w:rPr>
                <w:rFonts w:ascii="Calibri" w:hAnsi="Calibri" w:cs="Calibri"/>
                <w:b/>
                <w:color w:val="000000" w:themeColor="text1"/>
              </w:rPr>
              <w:t>Max LTV</w:t>
            </w:r>
          </w:p>
        </w:tc>
        <w:tc>
          <w:tcPr>
            <w:tcW w:w="3402" w:type="dxa"/>
            <w:shd w:val="clear" w:color="auto" w:fill="auto"/>
            <w:vAlign w:val="center"/>
          </w:tcPr>
          <w:p w14:paraId="364BEE0D" w14:textId="77777777" w:rsidR="00DA1A5A" w:rsidRDefault="00DA1A5A" w:rsidP="0019383E">
            <w:pPr>
              <w:jc w:val="center"/>
              <w:rPr>
                <w:rFonts w:ascii="Calibri" w:hAnsi="Calibri" w:cs="Calibri"/>
                <w:color w:val="000000"/>
              </w:rPr>
            </w:pPr>
            <w:r>
              <w:rPr>
                <w:rFonts w:ascii="Calibri" w:hAnsi="Calibri" w:cs="Calibri"/>
                <w:color w:val="000000"/>
              </w:rPr>
              <w:t>70%</w:t>
            </w:r>
          </w:p>
        </w:tc>
        <w:tc>
          <w:tcPr>
            <w:tcW w:w="3260" w:type="dxa"/>
          </w:tcPr>
          <w:p w14:paraId="19F83441" w14:textId="77777777" w:rsidR="00DA1A5A" w:rsidRPr="00B5652E" w:rsidRDefault="00DA1A5A" w:rsidP="0019383E">
            <w:pPr>
              <w:jc w:val="center"/>
              <w:rPr>
                <w:rFonts w:ascii="Calibri" w:hAnsi="Calibri" w:cs="Calibri"/>
                <w:color w:val="000000" w:themeColor="text1"/>
              </w:rPr>
            </w:pPr>
          </w:p>
        </w:tc>
      </w:tr>
      <w:tr w:rsidR="00DA1A5A" w:rsidRPr="00B5652E" w14:paraId="02A76931" w14:textId="77777777" w:rsidTr="0019383E">
        <w:trPr>
          <w:trHeight w:val="808"/>
        </w:trPr>
        <w:tc>
          <w:tcPr>
            <w:tcW w:w="2704" w:type="dxa"/>
            <w:shd w:val="clear" w:color="auto" w:fill="auto"/>
            <w:vAlign w:val="center"/>
          </w:tcPr>
          <w:p w14:paraId="35CC1ED2" w14:textId="77777777" w:rsidR="00DA1A5A" w:rsidRPr="003E5FFC" w:rsidRDefault="00DA1A5A" w:rsidP="0019383E">
            <w:pPr>
              <w:jc w:val="center"/>
              <w:rPr>
                <w:rFonts w:ascii="Calibri" w:hAnsi="Calibri" w:cs="Calibri"/>
                <w:b/>
                <w:color w:val="000000" w:themeColor="text1"/>
              </w:rPr>
            </w:pPr>
            <w:r>
              <w:rPr>
                <w:rFonts w:ascii="Calibri" w:hAnsi="Calibri" w:cs="Calibri"/>
                <w:b/>
                <w:color w:val="000000" w:themeColor="text1"/>
              </w:rPr>
              <w:t>Minimum deposit</w:t>
            </w:r>
          </w:p>
        </w:tc>
        <w:tc>
          <w:tcPr>
            <w:tcW w:w="3402" w:type="dxa"/>
            <w:shd w:val="clear" w:color="auto" w:fill="auto"/>
            <w:vAlign w:val="center"/>
          </w:tcPr>
          <w:p w14:paraId="72C731AE" w14:textId="77777777" w:rsidR="00DA1A5A" w:rsidRDefault="00DA1A5A" w:rsidP="0019383E">
            <w:pPr>
              <w:jc w:val="center"/>
              <w:rPr>
                <w:rFonts w:ascii="Calibri" w:hAnsi="Calibri" w:cs="Calibri"/>
                <w:color w:val="000000"/>
              </w:rPr>
            </w:pPr>
          </w:p>
        </w:tc>
        <w:tc>
          <w:tcPr>
            <w:tcW w:w="3260" w:type="dxa"/>
          </w:tcPr>
          <w:p w14:paraId="5EC9E6C8" w14:textId="77777777" w:rsidR="00DA1A5A" w:rsidRPr="00B5652E" w:rsidRDefault="00DA1A5A" w:rsidP="0019383E">
            <w:pPr>
              <w:jc w:val="center"/>
              <w:rPr>
                <w:rFonts w:ascii="Calibri" w:hAnsi="Calibri" w:cs="Calibri"/>
                <w:color w:val="000000" w:themeColor="text1"/>
              </w:rPr>
            </w:pPr>
          </w:p>
        </w:tc>
      </w:tr>
      <w:tr w:rsidR="00DA1A5A" w:rsidRPr="00B5652E" w14:paraId="1F49BC08" w14:textId="77777777" w:rsidTr="0019383E">
        <w:trPr>
          <w:trHeight w:val="459"/>
        </w:trPr>
        <w:tc>
          <w:tcPr>
            <w:tcW w:w="2704" w:type="dxa"/>
            <w:shd w:val="clear" w:color="auto" w:fill="auto"/>
            <w:vAlign w:val="center"/>
          </w:tcPr>
          <w:p w14:paraId="6B7B2ACE" w14:textId="77777777" w:rsidR="00DA1A5A" w:rsidRDefault="00DA1A5A" w:rsidP="0019383E">
            <w:pPr>
              <w:jc w:val="center"/>
              <w:rPr>
                <w:rFonts w:ascii="Calibri" w:hAnsi="Calibri" w:cs="Calibri"/>
                <w:b/>
                <w:color w:val="000000" w:themeColor="text1"/>
              </w:rPr>
            </w:pPr>
            <w:r w:rsidRPr="003E5FFC">
              <w:rPr>
                <w:rFonts w:ascii="Calibri" w:hAnsi="Calibri" w:cs="Calibri"/>
                <w:b/>
                <w:color w:val="000000" w:themeColor="text1"/>
              </w:rPr>
              <w:t>Affordability</w:t>
            </w:r>
            <w:r>
              <w:rPr>
                <w:rFonts w:ascii="Calibri" w:hAnsi="Calibri" w:cs="Calibri"/>
                <w:b/>
                <w:color w:val="000000" w:themeColor="text1"/>
              </w:rPr>
              <w:t xml:space="preserve"> Approach</w:t>
            </w:r>
          </w:p>
          <w:p w14:paraId="6F260EE8" w14:textId="77777777" w:rsidR="00DA1A5A" w:rsidRPr="006C58A9" w:rsidRDefault="00DA1A5A" w:rsidP="0019383E">
            <w:pPr>
              <w:jc w:val="center"/>
              <w:rPr>
                <w:rFonts w:ascii="Calibri" w:hAnsi="Calibri" w:cs="Calibri"/>
                <w:color w:val="000000" w:themeColor="text1"/>
              </w:rPr>
            </w:pPr>
          </w:p>
        </w:tc>
        <w:tc>
          <w:tcPr>
            <w:tcW w:w="3402" w:type="dxa"/>
            <w:shd w:val="clear" w:color="auto" w:fill="auto"/>
            <w:vAlign w:val="center"/>
          </w:tcPr>
          <w:p w14:paraId="2216C49B" w14:textId="77777777" w:rsidR="00DA1A5A" w:rsidRDefault="00DA1A5A" w:rsidP="0019383E">
            <w:pPr>
              <w:jc w:val="center"/>
              <w:rPr>
                <w:rFonts w:ascii="Calibri" w:hAnsi="Calibri" w:cs="Calibri"/>
                <w:color w:val="000000"/>
              </w:rPr>
            </w:pPr>
          </w:p>
        </w:tc>
        <w:tc>
          <w:tcPr>
            <w:tcW w:w="3260" w:type="dxa"/>
          </w:tcPr>
          <w:p w14:paraId="5E813E8E" w14:textId="77777777" w:rsidR="00DA1A5A" w:rsidRPr="00B5652E" w:rsidRDefault="00DA1A5A" w:rsidP="0019383E">
            <w:pPr>
              <w:jc w:val="center"/>
              <w:rPr>
                <w:rFonts w:ascii="Calibri" w:hAnsi="Calibri" w:cs="Calibri"/>
                <w:color w:val="000000" w:themeColor="text1"/>
              </w:rPr>
            </w:pPr>
          </w:p>
        </w:tc>
      </w:tr>
      <w:tr w:rsidR="00DA1A5A" w:rsidRPr="00B5652E" w14:paraId="48BA3429" w14:textId="77777777" w:rsidTr="0019383E">
        <w:trPr>
          <w:trHeight w:val="833"/>
        </w:trPr>
        <w:tc>
          <w:tcPr>
            <w:tcW w:w="2704" w:type="dxa"/>
            <w:shd w:val="clear" w:color="auto" w:fill="auto"/>
            <w:vAlign w:val="center"/>
          </w:tcPr>
          <w:p w14:paraId="6ABF4EB4" w14:textId="77777777" w:rsidR="00DA1A5A" w:rsidRPr="003E5FFC" w:rsidRDefault="00DA1A5A" w:rsidP="0019383E">
            <w:pPr>
              <w:jc w:val="center"/>
              <w:rPr>
                <w:rFonts w:ascii="Calibri" w:hAnsi="Calibri" w:cs="Calibri"/>
                <w:b/>
                <w:color w:val="000000" w:themeColor="text1"/>
              </w:rPr>
            </w:pPr>
            <w:r>
              <w:rPr>
                <w:rFonts w:ascii="Calibri" w:hAnsi="Calibri" w:cs="Calibri"/>
                <w:b/>
                <w:color w:val="000000" w:themeColor="text1"/>
              </w:rPr>
              <w:t>Minimum business track record</w:t>
            </w:r>
          </w:p>
        </w:tc>
        <w:tc>
          <w:tcPr>
            <w:tcW w:w="3402" w:type="dxa"/>
            <w:shd w:val="clear" w:color="auto" w:fill="auto"/>
            <w:vAlign w:val="center"/>
          </w:tcPr>
          <w:p w14:paraId="483B3A63" w14:textId="77777777" w:rsidR="00DA1A5A" w:rsidRDefault="00DA1A5A" w:rsidP="0019383E">
            <w:pPr>
              <w:jc w:val="center"/>
              <w:rPr>
                <w:rFonts w:ascii="Calibri" w:hAnsi="Calibri" w:cs="Calibri"/>
                <w:color w:val="000000"/>
              </w:rPr>
            </w:pPr>
            <w:r>
              <w:rPr>
                <w:rFonts w:ascii="Calibri" w:hAnsi="Calibri" w:cs="Calibri"/>
                <w:color w:val="000000"/>
              </w:rPr>
              <w:t>Employed: 6 months</w:t>
            </w:r>
            <w:r>
              <w:rPr>
                <w:rFonts w:ascii="Calibri" w:hAnsi="Calibri" w:cs="Calibri"/>
                <w:color w:val="000000"/>
              </w:rPr>
              <w:br/>
            </w:r>
            <w:r>
              <w:rPr>
                <w:rFonts w:ascii="Calibri" w:hAnsi="Calibri" w:cs="Calibri"/>
                <w:color w:val="000000"/>
              </w:rPr>
              <w:br/>
              <w:t>Self-employed: 12 months</w:t>
            </w:r>
          </w:p>
        </w:tc>
        <w:tc>
          <w:tcPr>
            <w:tcW w:w="3260" w:type="dxa"/>
          </w:tcPr>
          <w:p w14:paraId="233BD07E" w14:textId="77777777" w:rsidR="00DA1A5A" w:rsidRPr="00B5652E" w:rsidRDefault="00DA1A5A" w:rsidP="0019383E">
            <w:pPr>
              <w:jc w:val="center"/>
              <w:rPr>
                <w:rFonts w:ascii="Calibri" w:hAnsi="Calibri" w:cs="Calibri"/>
                <w:color w:val="000000" w:themeColor="text1"/>
              </w:rPr>
            </w:pPr>
          </w:p>
        </w:tc>
      </w:tr>
      <w:tr w:rsidR="00DA1A5A" w:rsidRPr="00B5652E" w14:paraId="5450E261" w14:textId="77777777" w:rsidTr="0019383E">
        <w:trPr>
          <w:trHeight w:val="735"/>
        </w:trPr>
        <w:tc>
          <w:tcPr>
            <w:tcW w:w="2704" w:type="dxa"/>
            <w:shd w:val="clear" w:color="auto" w:fill="auto"/>
            <w:vAlign w:val="center"/>
          </w:tcPr>
          <w:p w14:paraId="2A6FE030" w14:textId="77777777"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CCJs</w:t>
            </w:r>
          </w:p>
        </w:tc>
        <w:tc>
          <w:tcPr>
            <w:tcW w:w="3402" w:type="dxa"/>
            <w:shd w:val="clear" w:color="auto" w:fill="auto"/>
            <w:vAlign w:val="center"/>
          </w:tcPr>
          <w:p w14:paraId="20F85C5E" w14:textId="77777777" w:rsidR="00DA1A5A" w:rsidRPr="00B5652E" w:rsidRDefault="00DA1A5A" w:rsidP="0019383E">
            <w:pPr>
              <w:jc w:val="center"/>
              <w:rPr>
                <w:rFonts w:ascii="Calibri" w:hAnsi="Calibri" w:cs="Calibri"/>
                <w:color w:val="000000" w:themeColor="text1"/>
              </w:rPr>
            </w:pPr>
            <w:r>
              <w:rPr>
                <w:rFonts w:ascii="Calibri" w:hAnsi="Calibri" w:cs="Calibri"/>
                <w:color w:val="000000" w:themeColor="text1"/>
              </w:rPr>
              <w:t>No more than two</w:t>
            </w:r>
            <w:r w:rsidRPr="00B5652E">
              <w:rPr>
                <w:rFonts w:ascii="Calibri" w:hAnsi="Calibri" w:cs="Calibri"/>
                <w:color w:val="000000" w:themeColor="text1"/>
              </w:rPr>
              <w:t xml:space="preserve"> single CCJ</w:t>
            </w:r>
            <w:r>
              <w:rPr>
                <w:rFonts w:ascii="Calibri" w:hAnsi="Calibri" w:cs="Calibri"/>
                <w:color w:val="000000" w:themeColor="text1"/>
              </w:rPr>
              <w:t>s</w:t>
            </w:r>
            <w:r w:rsidRPr="00B5652E">
              <w:rPr>
                <w:rFonts w:ascii="Calibri" w:hAnsi="Calibri" w:cs="Calibri"/>
                <w:color w:val="000000" w:themeColor="text1"/>
              </w:rPr>
              <w:t xml:space="preserve"> to a max of £2</w:t>
            </w:r>
            <w:r>
              <w:rPr>
                <w:rFonts w:ascii="Calibri" w:hAnsi="Calibri" w:cs="Calibri"/>
                <w:color w:val="000000" w:themeColor="text1"/>
              </w:rPr>
              <w:t>0</w:t>
            </w:r>
            <w:r w:rsidRPr="00B5652E">
              <w:rPr>
                <w:rFonts w:ascii="Calibri" w:hAnsi="Calibri" w:cs="Calibri"/>
                <w:color w:val="000000" w:themeColor="text1"/>
              </w:rPr>
              <w:t xml:space="preserve">0 </w:t>
            </w:r>
            <w:r>
              <w:rPr>
                <w:rFonts w:ascii="Calibri" w:hAnsi="Calibri" w:cs="Calibri"/>
                <w:color w:val="000000" w:themeColor="text1"/>
              </w:rPr>
              <w:t>within the last 18</w:t>
            </w:r>
            <w:r w:rsidRPr="00B5652E">
              <w:rPr>
                <w:rFonts w:ascii="Calibri" w:hAnsi="Calibri" w:cs="Calibri"/>
                <w:color w:val="000000" w:themeColor="text1"/>
              </w:rPr>
              <w:t xml:space="preserve"> months</w:t>
            </w:r>
          </w:p>
        </w:tc>
        <w:tc>
          <w:tcPr>
            <w:tcW w:w="3260" w:type="dxa"/>
          </w:tcPr>
          <w:p w14:paraId="72FC4E33" w14:textId="77777777" w:rsidR="00DA1A5A" w:rsidRPr="00B5652E" w:rsidRDefault="00DA1A5A" w:rsidP="0019383E">
            <w:pPr>
              <w:jc w:val="center"/>
              <w:rPr>
                <w:rFonts w:ascii="Calibri" w:hAnsi="Calibri" w:cs="Calibri"/>
                <w:color w:val="000000" w:themeColor="text1"/>
              </w:rPr>
            </w:pPr>
          </w:p>
        </w:tc>
      </w:tr>
      <w:tr w:rsidR="00DA1A5A" w:rsidRPr="00B5652E" w14:paraId="649973D9" w14:textId="77777777" w:rsidTr="0019383E">
        <w:trPr>
          <w:trHeight w:val="506"/>
        </w:trPr>
        <w:tc>
          <w:tcPr>
            <w:tcW w:w="2704" w:type="dxa"/>
            <w:shd w:val="clear" w:color="auto" w:fill="auto"/>
            <w:vAlign w:val="center"/>
          </w:tcPr>
          <w:p w14:paraId="3E0973C9" w14:textId="77777777"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Defaults</w:t>
            </w:r>
          </w:p>
        </w:tc>
        <w:tc>
          <w:tcPr>
            <w:tcW w:w="3402" w:type="dxa"/>
            <w:shd w:val="clear" w:color="auto" w:fill="auto"/>
            <w:vAlign w:val="center"/>
          </w:tcPr>
          <w:p w14:paraId="0BABC9FA" w14:textId="77777777" w:rsidR="00DA1A5A" w:rsidRPr="00B5652E" w:rsidRDefault="00DA1A5A" w:rsidP="0019383E">
            <w:pPr>
              <w:jc w:val="center"/>
              <w:rPr>
                <w:rFonts w:ascii="Calibri" w:hAnsi="Calibri" w:cs="Calibri"/>
                <w:color w:val="000000" w:themeColor="text1"/>
              </w:rPr>
            </w:pPr>
            <w:r>
              <w:rPr>
                <w:rFonts w:ascii="Calibri" w:hAnsi="Calibri" w:cs="Calibri"/>
                <w:color w:val="000000" w:themeColor="text1"/>
              </w:rPr>
              <w:t>None allowed</w:t>
            </w:r>
          </w:p>
        </w:tc>
        <w:tc>
          <w:tcPr>
            <w:tcW w:w="3260" w:type="dxa"/>
          </w:tcPr>
          <w:p w14:paraId="58703B22" w14:textId="77777777" w:rsidR="00DA1A5A" w:rsidRPr="00B5652E" w:rsidRDefault="00DA1A5A" w:rsidP="0019383E">
            <w:pPr>
              <w:jc w:val="center"/>
              <w:rPr>
                <w:rFonts w:ascii="Calibri" w:hAnsi="Calibri" w:cs="Calibri"/>
                <w:color w:val="000000" w:themeColor="text1"/>
              </w:rPr>
            </w:pPr>
          </w:p>
        </w:tc>
      </w:tr>
      <w:tr w:rsidR="00DA1A5A" w:rsidRPr="00B5652E" w14:paraId="40BE9953" w14:textId="77777777" w:rsidTr="0019383E">
        <w:trPr>
          <w:trHeight w:val="632"/>
        </w:trPr>
        <w:tc>
          <w:tcPr>
            <w:tcW w:w="2704" w:type="dxa"/>
            <w:shd w:val="clear" w:color="auto" w:fill="auto"/>
            <w:vAlign w:val="center"/>
          </w:tcPr>
          <w:p w14:paraId="6DFE2645" w14:textId="77777777"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Repossession/</w:t>
            </w:r>
            <w:r>
              <w:rPr>
                <w:rFonts w:ascii="Calibri" w:hAnsi="Calibri" w:cs="Calibri"/>
                <w:b/>
                <w:color w:val="000000" w:themeColor="text1"/>
              </w:rPr>
              <w:t xml:space="preserve"> </w:t>
            </w:r>
            <w:r w:rsidRPr="00B5652E">
              <w:rPr>
                <w:rFonts w:ascii="Calibri" w:hAnsi="Calibri" w:cs="Calibri"/>
                <w:b/>
                <w:color w:val="000000" w:themeColor="text1"/>
              </w:rPr>
              <w:t>Bankruptcy</w:t>
            </w:r>
          </w:p>
        </w:tc>
        <w:tc>
          <w:tcPr>
            <w:tcW w:w="3402" w:type="dxa"/>
            <w:shd w:val="clear" w:color="auto" w:fill="auto"/>
            <w:vAlign w:val="center"/>
          </w:tcPr>
          <w:p w14:paraId="4A0F081F" w14:textId="77777777" w:rsidR="00DA1A5A" w:rsidRPr="00B5652E" w:rsidRDefault="00DA1A5A" w:rsidP="0019383E">
            <w:pPr>
              <w:jc w:val="center"/>
              <w:rPr>
                <w:rFonts w:ascii="Calibri" w:hAnsi="Calibri" w:cs="Calibri"/>
                <w:color w:val="000000" w:themeColor="text1"/>
              </w:rPr>
            </w:pPr>
            <w:r>
              <w:rPr>
                <w:rFonts w:ascii="Calibri" w:hAnsi="Calibri" w:cs="Calibri"/>
                <w:color w:val="000000" w:themeColor="text1"/>
              </w:rPr>
              <w:t>None allowed in the last 2 years</w:t>
            </w:r>
          </w:p>
        </w:tc>
        <w:tc>
          <w:tcPr>
            <w:tcW w:w="3260" w:type="dxa"/>
          </w:tcPr>
          <w:p w14:paraId="3DB76C32" w14:textId="77777777" w:rsidR="00DA1A5A" w:rsidRPr="00B5652E" w:rsidRDefault="00DA1A5A" w:rsidP="0019383E">
            <w:pPr>
              <w:jc w:val="center"/>
              <w:rPr>
                <w:rFonts w:ascii="Calibri" w:hAnsi="Calibri" w:cs="Calibri"/>
                <w:color w:val="000000" w:themeColor="text1"/>
              </w:rPr>
            </w:pPr>
          </w:p>
        </w:tc>
      </w:tr>
      <w:tr w:rsidR="00DA1A5A" w:rsidRPr="00B5652E" w14:paraId="18B345B7" w14:textId="77777777" w:rsidTr="0019383E">
        <w:trPr>
          <w:trHeight w:val="1405"/>
        </w:trPr>
        <w:tc>
          <w:tcPr>
            <w:tcW w:w="2704" w:type="dxa"/>
            <w:shd w:val="clear" w:color="auto" w:fill="auto"/>
            <w:vAlign w:val="center"/>
            <w:hideMark/>
          </w:tcPr>
          <w:p w14:paraId="6B0CD2DA" w14:textId="77777777"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Valuation Type</w:t>
            </w:r>
          </w:p>
        </w:tc>
        <w:tc>
          <w:tcPr>
            <w:tcW w:w="3402" w:type="dxa"/>
            <w:shd w:val="clear" w:color="auto" w:fill="auto"/>
            <w:vAlign w:val="center"/>
            <w:hideMark/>
          </w:tcPr>
          <w:p w14:paraId="6601DCE5" w14:textId="77777777" w:rsidR="00DA1A5A" w:rsidRPr="00B5652E" w:rsidRDefault="00DA1A5A" w:rsidP="0019383E">
            <w:pPr>
              <w:jc w:val="center"/>
              <w:rPr>
                <w:rFonts w:ascii="Calibri" w:hAnsi="Calibri" w:cs="Calibri"/>
                <w:color w:val="000000" w:themeColor="text1"/>
              </w:rPr>
            </w:pPr>
            <w:r>
              <w:rPr>
                <w:rFonts w:ascii="Calibri" w:hAnsi="Calibri" w:cs="Calibri"/>
                <w:color w:val="000000" w:themeColor="text1"/>
              </w:rPr>
              <w:t>Full valuations required except for further advances &lt;60% LTV then an AVM is allowable subject to property rules (e.g. no non-standard construction types)</w:t>
            </w:r>
          </w:p>
        </w:tc>
        <w:tc>
          <w:tcPr>
            <w:tcW w:w="3260" w:type="dxa"/>
          </w:tcPr>
          <w:p w14:paraId="70842603" w14:textId="77777777" w:rsidR="00DA1A5A" w:rsidRPr="00B5652E" w:rsidRDefault="00DA1A5A" w:rsidP="0019383E">
            <w:pPr>
              <w:jc w:val="center"/>
              <w:rPr>
                <w:rFonts w:ascii="Calibri" w:hAnsi="Calibri" w:cs="Calibri"/>
                <w:color w:val="000000" w:themeColor="text1"/>
              </w:rPr>
            </w:pPr>
          </w:p>
        </w:tc>
      </w:tr>
      <w:tr w:rsidR="00DA1A5A" w:rsidRPr="00B5652E" w14:paraId="58ED277F" w14:textId="77777777" w:rsidTr="0019383E">
        <w:trPr>
          <w:trHeight w:val="1828"/>
        </w:trPr>
        <w:tc>
          <w:tcPr>
            <w:tcW w:w="2704" w:type="dxa"/>
            <w:shd w:val="clear" w:color="auto" w:fill="auto"/>
            <w:vAlign w:val="center"/>
            <w:hideMark/>
          </w:tcPr>
          <w:p w14:paraId="30864470" w14:textId="77777777" w:rsidR="00DA1A5A" w:rsidRDefault="00DA1A5A" w:rsidP="0019383E">
            <w:pPr>
              <w:jc w:val="center"/>
              <w:rPr>
                <w:rFonts w:ascii="Calibri" w:hAnsi="Calibri" w:cs="Calibri"/>
                <w:b/>
                <w:color w:val="000000" w:themeColor="text1"/>
              </w:rPr>
            </w:pPr>
            <w:r w:rsidRPr="00B5652E">
              <w:rPr>
                <w:rFonts w:ascii="Calibri" w:hAnsi="Calibri" w:cs="Calibri"/>
                <w:b/>
                <w:color w:val="000000" w:themeColor="text1"/>
              </w:rPr>
              <w:t>Interest Only</w:t>
            </w:r>
          </w:p>
          <w:p w14:paraId="29FC570D" w14:textId="77777777" w:rsidR="00DA1A5A" w:rsidRDefault="00DA1A5A" w:rsidP="0019383E">
            <w:pPr>
              <w:jc w:val="center"/>
              <w:rPr>
                <w:rFonts w:ascii="Calibri" w:hAnsi="Calibri" w:cs="Calibri"/>
                <w:b/>
                <w:color w:val="000000" w:themeColor="text1"/>
              </w:rPr>
            </w:pPr>
          </w:p>
          <w:p w14:paraId="50A469CF" w14:textId="77777777" w:rsidR="00DA1A5A" w:rsidRPr="00EA77DD" w:rsidRDefault="00DA1A5A" w:rsidP="0019383E">
            <w:pPr>
              <w:jc w:val="center"/>
              <w:rPr>
                <w:rFonts w:ascii="Calibri" w:hAnsi="Calibri" w:cs="Calibri"/>
                <w:i/>
                <w:color w:val="000000" w:themeColor="text1"/>
              </w:rPr>
            </w:pPr>
            <w:r w:rsidRPr="00EA77DD">
              <w:rPr>
                <w:rFonts w:ascii="Calibri" w:hAnsi="Calibri" w:cs="Calibri"/>
                <w:i/>
                <w:color w:val="000000" w:themeColor="text1"/>
              </w:rPr>
              <w:t>(Additional criteria)</w:t>
            </w:r>
          </w:p>
        </w:tc>
        <w:tc>
          <w:tcPr>
            <w:tcW w:w="3402" w:type="dxa"/>
            <w:shd w:val="clear" w:color="auto" w:fill="auto"/>
            <w:vAlign w:val="center"/>
            <w:hideMark/>
          </w:tcPr>
          <w:p w14:paraId="4E7C0D1B" w14:textId="77777777" w:rsidR="00DA1A5A" w:rsidRPr="00B5652E" w:rsidRDefault="00DA1A5A" w:rsidP="0019383E">
            <w:pPr>
              <w:jc w:val="center"/>
              <w:rPr>
                <w:rFonts w:ascii="Calibri" w:hAnsi="Calibri" w:cs="Calibri"/>
                <w:color w:val="000000" w:themeColor="text1"/>
              </w:rPr>
            </w:pPr>
            <w:r w:rsidRPr="00B5652E">
              <w:rPr>
                <w:rFonts w:ascii="Calibri" w:hAnsi="Calibri" w:cs="Calibri"/>
                <w:color w:val="000000" w:themeColor="text1"/>
              </w:rPr>
              <w:t>Minimum £50k single</w:t>
            </w:r>
            <w:r>
              <w:rPr>
                <w:rFonts w:ascii="Calibri" w:hAnsi="Calibri" w:cs="Calibri"/>
                <w:color w:val="000000" w:themeColor="text1"/>
              </w:rPr>
              <w:t xml:space="preserve"> income/£75k joint income</w:t>
            </w:r>
            <w:r>
              <w:rPr>
                <w:rFonts w:ascii="Calibri" w:hAnsi="Calibri" w:cs="Calibri"/>
                <w:color w:val="000000" w:themeColor="text1"/>
              </w:rPr>
              <w:br/>
            </w:r>
            <w:r>
              <w:rPr>
                <w:rFonts w:ascii="Calibri" w:hAnsi="Calibri" w:cs="Calibri"/>
                <w:color w:val="000000" w:themeColor="text1"/>
              </w:rPr>
              <w:br/>
              <w:t>Max 70% LTV</w:t>
            </w:r>
            <w:r>
              <w:rPr>
                <w:rFonts w:ascii="Calibri" w:hAnsi="Calibri" w:cs="Calibri"/>
                <w:color w:val="000000" w:themeColor="text1"/>
              </w:rPr>
              <w:br/>
            </w:r>
            <w:r>
              <w:rPr>
                <w:rFonts w:ascii="Calibri" w:hAnsi="Calibri" w:cs="Calibri"/>
                <w:color w:val="000000" w:themeColor="text1"/>
              </w:rPr>
              <w:br/>
              <w:t>Min £250</w:t>
            </w:r>
            <w:r w:rsidRPr="00B5652E">
              <w:rPr>
                <w:rFonts w:ascii="Calibri" w:hAnsi="Calibri" w:cs="Calibri"/>
                <w:color w:val="000000" w:themeColor="text1"/>
              </w:rPr>
              <w:t>,000 equity required</w:t>
            </w:r>
          </w:p>
        </w:tc>
        <w:tc>
          <w:tcPr>
            <w:tcW w:w="3260" w:type="dxa"/>
          </w:tcPr>
          <w:p w14:paraId="080F95A9" w14:textId="77777777" w:rsidR="00DA1A5A" w:rsidRPr="00B5652E" w:rsidRDefault="00DA1A5A" w:rsidP="0019383E">
            <w:pPr>
              <w:jc w:val="center"/>
              <w:rPr>
                <w:rFonts w:ascii="Calibri" w:hAnsi="Calibri" w:cs="Calibri"/>
                <w:color w:val="000000" w:themeColor="text1"/>
              </w:rPr>
            </w:pPr>
          </w:p>
        </w:tc>
      </w:tr>
      <w:tr w:rsidR="00DA1A5A" w:rsidRPr="00B5652E" w14:paraId="57385FE9" w14:textId="77777777" w:rsidTr="0019383E">
        <w:trPr>
          <w:trHeight w:val="2534"/>
        </w:trPr>
        <w:tc>
          <w:tcPr>
            <w:tcW w:w="2704" w:type="dxa"/>
            <w:shd w:val="clear" w:color="auto" w:fill="auto"/>
            <w:vAlign w:val="center"/>
            <w:hideMark/>
          </w:tcPr>
          <w:p w14:paraId="1D110855" w14:textId="77777777"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IO Repayment Vehicles</w:t>
            </w:r>
          </w:p>
        </w:tc>
        <w:tc>
          <w:tcPr>
            <w:tcW w:w="3402" w:type="dxa"/>
            <w:shd w:val="clear" w:color="auto" w:fill="auto"/>
            <w:vAlign w:val="center"/>
            <w:hideMark/>
          </w:tcPr>
          <w:p w14:paraId="31796C83" w14:textId="77777777" w:rsidR="00DA1A5A" w:rsidRPr="00B5652E" w:rsidRDefault="00DA1A5A" w:rsidP="0019383E">
            <w:pPr>
              <w:jc w:val="center"/>
              <w:rPr>
                <w:rFonts w:ascii="Calibri" w:hAnsi="Calibri" w:cs="Calibri"/>
                <w:color w:val="000000" w:themeColor="text1"/>
              </w:rPr>
            </w:pPr>
            <w:r w:rsidRPr="00B5652E">
              <w:rPr>
                <w:rFonts w:ascii="Calibri" w:hAnsi="Calibri" w:cs="Calibri"/>
                <w:color w:val="000000" w:themeColor="text1"/>
              </w:rPr>
              <w:t>- Sale of Mortgaged Property</w:t>
            </w:r>
            <w:r>
              <w:rPr>
                <w:rFonts w:ascii="Calibri" w:hAnsi="Calibri" w:cs="Calibri"/>
                <w:color w:val="000000" w:themeColor="text1"/>
              </w:rPr>
              <w:t xml:space="preserve"> (subject to min equity of £250k)</w:t>
            </w:r>
            <w:r w:rsidRPr="00B5652E">
              <w:rPr>
                <w:rFonts w:ascii="Calibri" w:hAnsi="Calibri" w:cs="Calibri"/>
                <w:color w:val="000000" w:themeColor="text1"/>
              </w:rPr>
              <w:br/>
              <w:t>- Unit Trusts</w:t>
            </w:r>
            <w:r w:rsidRPr="00B5652E">
              <w:rPr>
                <w:rFonts w:ascii="Calibri" w:hAnsi="Calibri" w:cs="Calibri"/>
                <w:color w:val="000000" w:themeColor="text1"/>
              </w:rPr>
              <w:br/>
              <w:t>- Investment Bonds</w:t>
            </w:r>
            <w:r w:rsidRPr="00B5652E">
              <w:rPr>
                <w:rFonts w:ascii="Calibri" w:hAnsi="Calibri" w:cs="Calibri"/>
                <w:color w:val="000000" w:themeColor="text1"/>
              </w:rPr>
              <w:br/>
              <w:t>- Endowment Policies</w:t>
            </w:r>
            <w:r w:rsidRPr="00B5652E">
              <w:rPr>
                <w:rFonts w:ascii="Calibri" w:hAnsi="Calibri" w:cs="Calibri"/>
                <w:color w:val="000000" w:themeColor="text1"/>
              </w:rPr>
              <w:br/>
              <w:t>- Stocks and Shares ISA</w:t>
            </w:r>
            <w:r w:rsidRPr="00B5652E">
              <w:rPr>
                <w:rFonts w:ascii="Calibri" w:hAnsi="Calibri" w:cs="Calibri"/>
                <w:color w:val="000000" w:themeColor="text1"/>
              </w:rPr>
              <w:br/>
              <w:t>- Cash ISA</w:t>
            </w:r>
            <w:r w:rsidRPr="00B5652E">
              <w:rPr>
                <w:rFonts w:ascii="Calibri" w:hAnsi="Calibri" w:cs="Calibri"/>
                <w:color w:val="000000" w:themeColor="text1"/>
              </w:rPr>
              <w:br/>
              <w:t>- Cash Deposits</w:t>
            </w:r>
            <w:r w:rsidRPr="00B5652E">
              <w:rPr>
                <w:rFonts w:ascii="Calibri" w:hAnsi="Calibri" w:cs="Calibri"/>
                <w:color w:val="000000" w:themeColor="text1"/>
              </w:rPr>
              <w:br/>
              <w:t>- Sale of UK property</w:t>
            </w:r>
            <w:r w:rsidRPr="00B5652E">
              <w:rPr>
                <w:rFonts w:ascii="Calibri" w:hAnsi="Calibri" w:cs="Calibri"/>
                <w:color w:val="000000" w:themeColor="text1"/>
              </w:rPr>
              <w:br/>
              <w:t>- Company and/or Private Pension</w:t>
            </w:r>
          </w:p>
        </w:tc>
        <w:tc>
          <w:tcPr>
            <w:tcW w:w="3260" w:type="dxa"/>
          </w:tcPr>
          <w:p w14:paraId="1A44A9F2" w14:textId="77777777" w:rsidR="00DA1A5A" w:rsidRPr="00B5652E" w:rsidRDefault="00DA1A5A" w:rsidP="0019383E">
            <w:pPr>
              <w:jc w:val="center"/>
              <w:rPr>
                <w:rFonts w:ascii="Calibri" w:hAnsi="Calibri" w:cs="Calibri"/>
                <w:color w:val="000000" w:themeColor="text1"/>
              </w:rPr>
            </w:pPr>
          </w:p>
        </w:tc>
      </w:tr>
    </w:tbl>
    <w:p w14:paraId="28C453EC" w14:textId="77777777" w:rsidR="00DA1A5A" w:rsidRDefault="00DA1A5A" w:rsidP="00DA1A5A">
      <w:pPr>
        <w:pStyle w:val="FWBL2"/>
        <w:numPr>
          <w:ilvl w:val="0"/>
          <w:numId w:val="0"/>
        </w:numPr>
        <w:rPr>
          <w:rFonts w:asciiTheme="minorHAnsi" w:hAnsiTheme="minorHAnsi" w:cstheme="minorHAnsi"/>
          <w:sz w:val="2"/>
          <w:szCs w:val="2"/>
        </w:rPr>
      </w:pPr>
    </w:p>
    <w:p w14:paraId="0ED45C41" w14:textId="77777777" w:rsidR="00DA1A5A" w:rsidRPr="00E93FC6" w:rsidRDefault="00DA1A5A" w:rsidP="00DA1A5A">
      <w:pPr>
        <w:pStyle w:val="FWBL2"/>
        <w:numPr>
          <w:ilvl w:val="0"/>
          <w:numId w:val="0"/>
        </w:numPr>
        <w:rPr>
          <w:rFonts w:asciiTheme="minorHAnsi" w:hAnsiTheme="minorHAnsi" w:cstheme="minorHAnsi"/>
          <w:sz w:val="2"/>
          <w:szCs w:val="2"/>
        </w:rPr>
      </w:pPr>
    </w:p>
    <w:p w14:paraId="03E3E316" w14:textId="77777777" w:rsidR="00DD6DC8" w:rsidRPr="00DA1A5A" w:rsidRDefault="00DD6DC8" w:rsidP="00DA1A5A"/>
    <w:sectPr w:rsidR="00DD6DC8" w:rsidRPr="00DA1A5A" w:rsidSect="00CE04F2">
      <w:headerReference w:type="even" r:id="rId11"/>
      <w:headerReference w:type="default" r:id="rId12"/>
      <w:headerReference w:type="first" r:id="rId13"/>
      <w:footerReference w:type="first" r:id="rId14"/>
      <w:type w:val="continuous"/>
      <w:pgSz w:w="11909" w:h="16834" w:code="9"/>
      <w:pgMar w:top="1103" w:right="1281" w:bottom="567"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1DDB" w14:textId="77777777" w:rsidR="00D32192" w:rsidRDefault="00D32192" w:rsidP="00DC0888">
      <w:r>
        <w:separator/>
      </w:r>
    </w:p>
  </w:endnote>
  <w:endnote w:type="continuationSeparator" w:id="0">
    <w:p w14:paraId="4346B113" w14:textId="77777777" w:rsidR="00D32192" w:rsidRDefault="00D32192" w:rsidP="00DC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uptial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7CE8" w14:textId="77777777" w:rsidR="00D67EA2" w:rsidRPr="00CB66AE" w:rsidRDefault="00D67EA2">
    <w:pPr>
      <w:pStyle w:val="Footer"/>
      <w:rPr>
        <w:sz w:val="14"/>
        <w:szCs w:val="14"/>
      </w:rPr>
    </w:pPr>
  </w:p>
  <w:p w14:paraId="37CEA1F4" w14:textId="77777777" w:rsidR="00D67EA2" w:rsidRPr="00CE04F2" w:rsidRDefault="00D67EA2" w:rsidP="00164E06">
    <w:pPr>
      <w:pStyle w:val="Footer"/>
      <w:rPr>
        <w:rFonts w:ascii="Arial" w:hAnsi="Arial" w:cs="Arial"/>
        <w:b/>
        <w:color w:val="000000"/>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CAF9" w14:textId="77777777" w:rsidR="00D32192" w:rsidRDefault="00D32192" w:rsidP="00DC0888">
      <w:r>
        <w:separator/>
      </w:r>
    </w:p>
  </w:footnote>
  <w:footnote w:type="continuationSeparator" w:id="0">
    <w:p w14:paraId="2714A143" w14:textId="77777777" w:rsidR="00D32192" w:rsidRDefault="00D32192" w:rsidP="00DC0888">
      <w:r>
        <w:continuationSeparator/>
      </w:r>
    </w:p>
  </w:footnote>
  <w:footnote w:id="1">
    <w:p w14:paraId="7925BAE6" w14:textId="77777777" w:rsidR="00DA1A5A" w:rsidRDefault="00DA1A5A" w:rsidP="00DA1A5A">
      <w:pPr>
        <w:pStyle w:val="FootnoteText"/>
      </w:pPr>
      <w:r>
        <w:rPr>
          <w:rStyle w:val="FootnoteReference"/>
        </w:rPr>
        <w:footnoteRef/>
      </w:r>
      <w:r>
        <w:t xml:space="preserve"> </w:t>
      </w:r>
      <w:r>
        <w:rPr>
          <w:rFonts w:ascii="Arial" w:hAnsi="Arial" w:cs="Arial"/>
          <w:sz w:val="18"/>
        </w:rPr>
        <w:t>Both a</w:t>
      </w:r>
      <w:r w:rsidRPr="00DF052C">
        <w:rPr>
          <w:rFonts w:ascii="Arial" w:hAnsi="Arial" w:cs="Arial"/>
          <w:sz w:val="18"/>
        </w:rPr>
        <w:t>vailable on the Bank’s website under the ‘</w:t>
      </w:r>
      <w:r>
        <w:rPr>
          <w:rFonts w:ascii="Arial" w:hAnsi="Arial" w:cs="Arial"/>
          <w:sz w:val="18"/>
        </w:rPr>
        <w:t>Apply to participate in the Sterling Monetary Framework</w:t>
      </w:r>
      <w:r w:rsidRPr="00DF052C">
        <w:rPr>
          <w:rFonts w:ascii="Arial" w:hAnsi="Arial" w:cs="Arial"/>
          <w:sz w:val="18"/>
        </w:rPr>
        <w:t xml:space="preserve">’ heading - </w:t>
      </w:r>
      <w:hyperlink r:id="rId1" w:history="1">
        <w:r>
          <w:rPr>
            <w:rStyle w:val="Hyperlink"/>
            <w:rFonts w:ascii="Arial" w:hAnsi="Arial" w:cs="Arial"/>
            <w:sz w:val="18"/>
          </w:rPr>
          <w:t>hhttps://www.bankofengland.co.uk/markets/the-sterling-monetary-framework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505E" w14:textId="77777777" w:rsidR="00D67EA2" w:rsidRPr="00CB66AE" w:rsidRDefault="00D67EA2">
    <w:pPr>
      <w:pStyle w:val="Header"/>
      <w:framePr w:wrap="around" w:vAnchor="text" w:hAnchor="margin" w:xAlign="right" w:y="1"/>
      <w:rPr>
        <w:rStyle w:val="PageNumber"/>
        <w:sz w:val="17"/>
        <w:szCs w:val="17"/>
      </w:rPr>
    </w:pPr>
    <w:r w:rsidRPr="00CB66AE">
      <w:rPr>
        <w:rStyle w:val="PageNumber"/>
        <w:sz w:val="17"/>
        <w:szCs w:val="17"/>
      </w:rPr>
      <w:fldChar w:fldCharType="begin"/>
    </w:r>
    <w:r w:rsidRPr="00CB66AE">
      <w:rPr>
        <w:rStyle w:val="PageNumber"/>
        <w:sz w:val="17"/>
        <w:szCs w:val="17"/>
      </w:rPr>
      <w:instrText xml:space="preserve">PAGE  </w:instrText>
    </w:r>
    <w:r w:rsidRPr="00CB66AE">
      <w:rPr>
        <w:rStyle w:val="PageNumber"/>
        <w:sz w:val="17"/>
        <w:szCs w:val="17"/>
      </w:rPr>
      <w:fldChar w:fldCharType="separate"/>
    </w:r>
    <w:r w:rsidR="0023243A">
      <w:rPr>
        <w:rStyle w:val="PageNumber"/>
        <w:noProof/>
        <w:sz w:val="17"/>
        <w:szCs w:val="17"/>
      </w:rPr>
      <w:t>11</w:t>
    </w:r>
    <w:r w:rsidRPr="00CB66AE">
      <w:rPr>
        <w:rStyle w:val="PageNumber"/>
        <w:sz w:val="17"/>
        <w:szCs w:val="17"/>
      </w:rPr>
      <w:fldChar w:fldCharType="end"/>
    </w:r>
  </w:p>
  <w:p w14:paraId="5E57EBD5" w14:textId="77777777" w:rsidR="00D67EA2" w:rsidRPr="00CB66AE" w:rsidRDefault="00D67EA2">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00EED" w14:textId="4AEA4211" w:rsidR="00D67EA2" w:rsidRPr="00CB66AE" w:rsidRDefault="00D67EA2">
    <w:pPr>
      <w:pStyle w:val="Header"/>
      <w:framePr w:wrap="around" w:vAnchor="text" w:hAnchor="margin" w:xAlign="right" w:y="1"/>
      <w:rPr>
        <w:rStyle w:val="PageNumber"/>
        <w:sz w:val="21"/>
        <w:szCs w:val="21"/>
      </w:rPr>
    </w:pPr>
    <w:r w:rsidRPr="00CB66AE">
      <w:rPr>
        <w:rStyle w:val="PageNumber"/>
        <w:sz w:val="21"/>
        <w:szCs w:val="21"/>
      </w:rPr>
      <w:fldChar w:fldCharType="begin"/>
    </w:r>
    <w:r w:rsidRPr="00CB66AE">
      <w:rPr>
        <w:rStyle w:val="PageNumber"/>
        <w:sz w:val="21"/>
        <w:szCs w:val="21"/>
      </w:rPr>
      <w:instrText xml:space="preserve">PAGE  </w:instrText>
    </w:r>
    <w:r w:rsidRPr="00CB66AE">
      <w:rPr>
        <w:rStyle w:val="PageNumber"/>
        <w:sz w:val="21"/>
        <w:szCs w:val="21"/>
      </w:rPr>
      <w:fldChar w:fldCharType="separate"/>
    </w:r>
    <w:r w:rsidR="00BD143E">
      <w:rPr>
        <w:rStyle w:val="PageNumber"/>
        <w:noProof/>
        <w:sz w:val="21"/>
        <w:szCs w:val="21"/>
      </w:rPr>
      <w:t>2</w:t>
    </w:r>
    <w:r w:rsidRPr="00CB66AE">
      <w:rPr>
        <w:rStyle w:val="PageNumber"/>
        <w:sz w:val="21"/>
        <w:szCs w:val="21"/>
      </w:rPr>
      <w:fldChar w:fldCharType="end"/>
    </w:r>
  </w:p>
  <w:p w14:paraId="50399CFF" w14:textId="77777777" w:rsidR="00D67EA2" w:rsidRDefault="00D67EA2">
    <w:pPr>
      <w:pStyle w:val="Header"/>
      <w:ind w:right="360"/>
      <w:jc w:val="right"/>
      <w:rPr>
        <w:rFonts w:ascii="Arial" w:hAnsi="Arial" w:cs="Arial"/>
        <w:b/>
        <w:color w:val="000000"/>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Borders>
        <w:bottom w:val="single" w:sz="12" w:space="0" w:color="auto"/>
      </w:tblBorders>
      <w:tblLook w:val="04A0" w:firstRow="1" w:lastRow="0" w:firstColumn="1" w:lastColumn="0" w:noHBand="0" w:noVBand="1"/>
    </w:tblPr>
    <w:tblGrid>
      <w:gridCol w:w="6629"/>
      <w:gridCol w:w="3123"/>
    </w:tblGrid>
    <w:tr w:rsidR="00D67EA2" w14:paraId="32FB9BDD" w14:textId="77777777" w:rsidTr="00E93FC6">
      <w:trPr>
        <w:trHeight w:val="1141"/>
      </w:trPr>
      <w:tc>
        <w:tcPr>
          <w:tcW w:w="6629" w:type="dxa"/>
        </w:tcPr>
        <w:p w14:paraId="7C565043" w14:textId="77777777" w:rsidR="00D67EA2" w:rsidRDefault="00D67EA2" w:rsidP="0041441E">
          <w:pPr>
            <w:spacing w:line="276" w:lineRule="auto"/>
          </w:pPr>
          <w:r>
            <w:rPr>
              <w:noProof/>
            </w:rPr>
            <w:drawing>
              <wp:anchor distT="0" distB="0" distL="114300" distR="114300" simplePos="0" relativeHeight="251659264" behindDoc="0" locked="0" layoutInCell="1" allowOverlap="1" wp14:anchorId="262DA01B" wp14:editId="3F63F7C9">
                <wp:simplePos x="0" y="0"/>
                <wp:positionH relativeFrom="page">
                  <wp:posOffset>15240</wp:posOffset>
                </wp:positionH>
                <wp:positionV relativeFrom="page">
                  <wp:posOffset>120650</wp:posOffset>
                </wp:positionV>
                <wp:extent cx="2390775" cy="657225"/>
                <wp:effectExtent l="0" t="0" r="0" b="0"/>
                <wp:wrapSquare wrapText="bothSides"/>
                <wp:docPr id="11"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rotWithShape="1">
                        <a:blip r:embed="rId1"/>
                        <a:srcRect b="42017"/>
                        <a:stretch/>
                      </pic:blipFill>
                      <pic:spPr bwMode="auto">
                        <a:xfrm>
                          <a:off x="0" y="0"/>
                          <a:ext cx="2390775" cy="657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123" w:type="dxa"/>
        </w:tcPr>
        <w:p w14:paraId="1652184C" w14:textId="77777777" w:rsidR="00D67EA2" w:rsidRPr="00454014" w:rsidRDefault="00D67EA2" w:rsidP="0041441E">
          <w:pPr>
            <w:rPr>
              <w:rFonts w:cs="Arial"/>
              <w:b/>
              <w:sz w:val="36"/>
              <w:szCs w:val="36"/>
            </w:rPr>
          </w:pPr>
        </w:p>
        <w:p w14:paraId="667ADC1F" w14:textId="77777777" w:rsidR="00D67EA2" w:rsidRPr="00343E5F" w:rsidRDefault="00D67EA2" w:rsidP="0041441E">
          <w:pPr>
            <w:spacing w:line="276" w:lineRule="auto"/>
            <w:rPr>
              <w:rFonts w:cs="Arial"/>
              <w:b/>
              <w:sz w:val="18"/>
              <w:szCs w:val="18"/>
            </w:rPr>
          </w:pPr>
          <w:r w:rsidRPr="00457617">
            <w:rPr>
              <w:rFonts w:cs="Arial"/>
              <w:b/>
              <w:color w:val="000000" w:themeColor="text1"/>
              <w:sz w:val="18"/>
              <w:szCs w:val="18"/>
            </w:rPr>
            <w:t>Financial R</w:t>
          </w:r>
          <w:r>
            <w:rPr>
              <w:rFonts w:cs="Arial"/>
              <w:b/>
              <w:sz w:val="18"/>
              <w:szCs w:val="18"/>
            </w:rPr>
            <w:t>isk Management Division</w:t>
          </w:r>
        </w:p>
        <w:p w14:paraId="125B7A2A" w14:textId="77777777" w:rsidR="00D67EA2" w:rsidRPr="00D54455" w:rsidRDefault="00D67EA2" w:rsidP="0041441E">
          <w:pPr>
            <w:spacing w:line="276" w:lineRule="auto"/>
            <w:rPr>
              <w:rFonts w:cs="Arial"/>
              <w:sz w:val="18"/>
              <w:szCs w:val="18"/>
            </w:rPr>
          </w:pPr>
          <w:r w:rsidRPr="00D54455">
            <w:rPr>
              <w:rFonts w:cs="Arial"/>
              <w:sz w:val="18"/>
              <w:szCs w:val="18"/>
            </w:rPr>
            <w:t>Threadneedle Street</w:t>
          </w:r>
        </w:p>
        <w:p w14:paraId="5A6A5C1F" w14:textId="77777777" w:rsidR="00D67EA2" w:rsidRPr="00D54455" w:rsidRDefault="00D67EA2" w:rsidP="0041441E">
          <w:pPr>
            <w:spacing w:line="276" w:lineRule="auto"/>
            <w:rPr>
              <w:rFonts w:cs="Arial"/>
              <w:sz w:val="18"/>
              <w:szCs w:val="18"/>
            </w:rPr>
          </w:pPr>
          <w:r>
            <w:rPr>
              <w:rFonts w:cs="Arial"/>
              <w:sz w:val="18"/>
              <w:szCs w:val="18"/>
            </w:rPr>
            <w:t xml:space="preserve">London </w:t>
          </w:r>
          <w:r w:rsidRPr="00D54455">
            <w:rPr>
              <w:rFonts w:cs="Arial"/>
              <w:sz w:val="18"/>
              <w:szCs w:val="18"/>
            </w:rPr>
            <w:t xml:space="preserve"> EC2R 8AH</w:t>
          </w:r>
        </w:p>
        <w:p w14:paraId="3D5CFA50" w14:textId="77777777" w:rsidR="00D67EA2" w:rsidRPr="001D76D7" w:rsidRDefault="00D67EA2" w:rsidP="0041441E">
          <w:pPr>
            <w:spacing w:line="276" w:lineRule="auto"/>
            <w:rPr>
              <w:rFonts w:cs="Arial"/>
              <w:b/>
              <w:sz w:val="18"/>
              <w:szCs w:val="18"/>
            </w:rPr>
          </w:pPr>
        </w:p>
      </w:tc>
    </w:tr>
  </w:tbl>
  <w:p w14:paraId="79974E17" w14:textId="77777777" w:rsidR="00D67EA2" w:rsidRPr="00646A4F" w:rsidRDefault="00D67EA2" w:rsidP="006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4C9"/>
    <w:multiLevelType w:val="hybridMultilevel"/>
    <w:tmpl w:val="FBAED468"/>
    <w:lvl w:ilvl="0" w:tplc="D40421C4">
      <w:start w:val="15"/>
      <w:numFmt w:val="bullet"/>
      <w:lvlText w:val="-"/>
      <w:lvlJc w:val="left"/>
      <w:pPr>
        <w:ind w:left="-877" w:hanging="360"/>
      </w:pPr>
      <w:rPr>
        <w:rFonts w:ascii="Calibri" w:eastAsia="Calibri" w:hAnsi="Calibri" w:cs="Calibri" w:hint="default"/>
      </w:rPr>
    </w:lvl>
    <w:lvl w:ilvl="1" w:tplc="08090003" w:tentative="1">
      <w:start w:val="1"/>
      <w:numFmt w:val="bullet"/>
      <w:lvlText w:val="o"/>
      <w:lvlJc w:val="left"/>
      <w:pPr>
        <w:ind w:left="-157" w:hanging="360"/>
      </w:pPr>
      <w:rPr>
        <w:rFonts w:ascii="Courier New" w:hAnsi="Courier New" w:cs="Courier New" w:hint="default"/>
      </w:rPr>
    </w:lvl>
    <w:lvl w:ilvl="2" w:tplc="08090005" w:tentative="1">
      <w:start w:val="1"/>
      <w:numFmt w:val="bullet"/>
      <w:lvlText w:val=""/>
      <w:lvlJc w:val="left"/>
      <w:pPr>
        <w:ind w:left="563" w:hanging="360"/>
      </w:pPr>
      <w:rPr>
        <w:rFonts w:ascii="Wingdings" w:hAnsi="Wingdings" w:hint="default"/>
      </w:rPr>
    </w:lvl>
    <w:lvl w:ilvl="3" w:tplc="08090001" w:tentative="1">
      <w:start w:val="1"/>
      <w:numFmt w:val="bullet"/>
      <w:lvlText w:val=""/>
      <w:lvlJc w:val="left"/>
      <w:pPr>
        <w:ind w:left="1283" w:hanging="360"/>
      </w:pPr>
      <w:rPr>
        <w:rFonts w:ascii="Symbol" w:hAnsi="Symbol" w:hint="default"/>
      </w:rPr>
    </w:lvl>
    <w:lvl w:ilvl="4" w:tplc="08090003" w:tentative="1">
      <w:start w:val="1"/>
      <w:numFmt w:val="bullet"/>
      <w:lvlText w:val="o"/>
      <w:lvlJc w:val="left"/>
      <w:pPr>
        <w:ind w:left="2003" w:hanging="360"/>
      </w:pPr>
      <w:rPr>
        <w:rFonts w:ascii="Courier New" w:hAnsi="Courier New" w:cs="Courier New" w:hint="default"/>
      </w:rPr>
    </w:lvl>
    <w:lvl w:ilvl="5" w:tplc="08090005" w:tentative="1">
      <w:start w:val="1"/>
      <w:numFmt w:val="bullet"/>
      <w:lvlText w:val=""/>
      <w:lvlJc w:val="left"/>
      <w:pPr>
        <w:ind w:left="2723" w:hanging="360"/>
      </w:pPr>
      <w:rPr>
        <w:rFonts w:ascii="Wingdings" w:hAnsi="Wingdings" w:hint="default"/>
      </w:rPr>
    </w:lvl>
    <w:lvl w:ilvl="6" w:tplc="08090001" w:tentative="1">
      <w:start w:val="1"/>
      <w:numFmt w:val="bullet"/>
      <w:lvlText w:val=""/>
      <w:lvlJc w:val="left"/>
      <w:pPr>
        <w:ind w:left="3443" w:hanging="360"/>
      </w:pPr>
      <w:rPr>
        <w:rFonts w:ascii="Symbol" w:hAnsi="Symbol" w:hint="default"/>
      </w:rPr>
    </w:lvl>
    <w:lvl w:ilvl="7" w:tplc="08090003" w:tentative="1">
      <w:start w:val="1"/>
      <w:numFmt w:val="bullet"/>
      <w:lvlText w:val="o"/>
      <w:lvlJc w:val="left"/>
      <w:pPr>
        <w:ind w:left="4163" w:hanging="360"/>
      </w:pPr>
      <w:rPr>
        <w:rFonts w:ascii="Courier New" w:hAnsi="Courier New" w:cs="Courier New" w:hint="default"/>
      </w:rPr>
    </w:lvl>
    <w:lvl w:ilvl="8" w:tplc="08090005" w:tentative="1">
      <w:start w:val="1"/>
      <w:numFmt w:val="bullet"/>
      <w:lvlText w:val=""/>
      <w:lvlJc w:val="left"/>
      <w:pPr>
        <w:ind w:left="4883" w:hanging="360"/>
      </w:pPr>
      <w:rPr>
        <w:rFonts w:ascii="Wingdings" w:hAnsi="Wingdings" w:hint="default"/>
      </w:rPr>
    </w:lvl>
  </w:abstractNum>
  <w:abstractNum w:abstractNumId="1" w15:restartNumberingAfterBreak="0">
    <w:nsid w:val="3DAE7ED5"/>
    <w:multiLevelType w:val="hybridMultilevel"/>
    <w:tmpl w:val="EB5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E4D37"/>
    <w:multiLevelType w:val="hybridMultilevel"/>
    <w:tmpl w:val="22CEABC2"/>
    <w:lvl w:ilvl="0" w:tplc="8208F06C">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439A3847"/>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834F02"/>
    <w:multiLevelType w:val="hybridMultilevel"/>
    <w:tmpl w:val="323C95D0"/>
    <w:lvl w:ilvl="0" w:tplc="B2F02A04">
      <w:start w:val="1"/>
      <w:numFmt w:val="bullet"/>
      <w:lvlText w:val="□"/>
      <w:lvlJc w:val="left"/>
      <w:pPr>
        <w:ind w:left="720" w:hanging="360"/>
      </w:pPr>
      <w:rPr>
        <w:rFonts w:ascii="Arial" w:hAnsi="Arial"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517F5"/>
    <w:multiLevelType w:val="hybridMultilevel"/>
    <w:tmpl w:val="6A48E810"/>
    <w:lvl w:ilvl="0" w:tplc="786E8A68">
      <w:start w:val="1"/>
      <w:numFmt w:val="bullet"/>
      <w:pStyle w:val="ListBullet"/>
      <w:lvlText w:val=""/>
      <w:lvlJc w:val="left"/>
      <w:pPr>
        <w:tabs>
          <w:tab w:val="num" w:pos="360"/>
        </w:tabs>
        <w:ind w:left="360" w:hanging="360"/>
      </w:pPr>
      <w:rPr>
        <w:rFonts w:ascii="Wingdings" w:hAnsi="Wingdings" w:hint="default"/>
        <w:color w:val="auto"/>
        <w:sz w:val="16"/>
      </w:rPr>
    </w:lvl>
    <w:lvl w:ilvl="1" w:tplc="6DC81992">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803A2"/>
    <w:multiLevelType w:val="multilevel"/>
    <w:tmpl w:val="545498C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decimal"/>
      <w:pStyle w:val="FWBL3"/>
      <w:lvlText w:val="(%3)"/>
      <w:lvlJc w:val="left"/>
      <w:pPr>
        <w:tabs>
          <w:tab w:val="num" w:pos="720"/>
        </w:tabs>
        <w:ind w:left="720" w:hanging="720"/>
      </w:pPr>
      <w:rPr>
        <w:rFonts w:hint="default"/>
        <w:b w:val="0"/>
        <w:i w:val="0"/>
        <w:caps w:val="0"/>
        <w:color w:val="auto"/>
        <w:sz w:val="24"/>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
  </w:num>
  <w:num w:numId="35">
    <w:abstractNumId w:val="6"/>
  </w:num>
  <w:num w:numId="36">
    <w:abstractNumId w:val="6"/>
  </w:num>
  <w:num w:numId="37">
    <w:abstractNumId w:val="6"/>
  </w:num>
  <w:num w:numId="38">
    <w:abstractNumId w:val="6"/>
  </w:num>
  <w:num w:numId="39">
    <w:abstractNumId w:val="6"/>
  </w:num>
  <w:num w:numId="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AE"/>
    <w:rsid w:val="00001D12"/>
    <w:rsid w:val="00005482"/>
    <w:rsid w:val="00006872"/>
    <w:rsid w:val="000070D5"/>
    <w:rsid w:val="00016939"/>
    <w:rsid w:val="00023261"/>
    <w:rsid w:val="00024CD7"/>
    <w:rsid w:val="0002566C"/>
    <w:rsid w:val="00033DF4"/>
    <w:rsid w:val="000348D3"/>
    <w:rsid w:val="00035CD9"/>
    <w:rsid w:val="00042912"/>
    <w:rsid w:val="00044203"/>
    <w:rsid w:val="00050CD3"/>
    <w:rsid w:val="00051C71"/>
    <w:rsid w:val="000536F5"/>
    <w:rsid w:val="000563B3"/>
    <w:rsid w:val="00057F98"/>
    <w:rsid w:val="0006015F"/>
    <w:rsid w:val="00060695"/>
    <w:rsid w:val="00062D47"/>
    <w:rsid w:val="00064859"/>
    <w:rsid w:val="00064B9B"/>
    <w:rsid w:val="00066238"/>
    <w:rsid w:val="0006737A"/>
    <w:rsid w:val="00067A3D"/>
    <w:rsid w:val="0007384A"/>
    <w:rsid w:val="00075B75"/>
    <w:rsid w:val="00075D56"/>
    <w:rsid w:val="00076C20"/>
    <w:rsid w:val="000773EC"/>
    <w:rsid w:val="000830C2"/>
    <w:rsid w:val="00084084"/>
    <w:rsid w:val="00085EEC"/>
    <w:rsid w:val="00086F1D"/>
    <w:rsid w:val="000907FD"/>
    <w:rsid w:val="00091026"/>
    <w:rsid w:val="00091048"/>
    <w:rsid w:val="00091710"/>
    <w:rsid w:val="0009417A"/>
    <w:rsid w:val="00096B23"/>
    <w:rsid w:val="000A09A5"/>
    <w:rsid w:val="000A1E69"/>
    <w:rsid w:val="000A3BCE"/>
    <w:rsid w:val="000A42BF"/>
    <w:rsid w:val="000B465A"/>
    <w:rsid w:val="000B5A5F"/>
    <w:rsid w:val="000C016D"/>
    <w:rsid w:val="000C06F5"/>
    <w:rsid w:val="000C0877"/>
    <w:rsid w:val="000C55AD"/>
    <w:rsid w:val="000C5A3E"/>
    <w:rsid w:val="000C7459"/>
    <w:rsid w:val="000D2087"/>
    <w:rsid w:val="000D24BA"/>
    <w:rsid w:val="000D2D29"/>
    <w:rsid w:val="000D51F0"/>
    <w:rsid w:val="000D6695"/>
    <w:rsid w:val="000E16E5"/>
    <w:rsid w:val="000E1F9B"/>
    <w:rsid w:val="000E54D3"/>
    <w:rsid w:val="000E553D"/>
    <w:rsid w:val="000E7697"/>
    <w:rsid w:val="000F226C"/>
    <w:rsid w:val="000F556E"/>
    <w:rsid w:val="00100008"/>
    <w:rsid w:val="00100111"/>
    <w:rsid w:val="0010324F"/>
    <w:rsid w:val="00103FC1"/>
    <w:rsid w:val="0010744F"/>
    <w:rsid w:val="00110036"/>
    <w:rsid w:val="001128C5"/>
    <w:rsid w:val="00113A3D"/>
    <w:rsid w:val="001173B1"/>
    <w:rsid w:val="00117E2F"/>
    <w:rsid w:val="00120A55"/>
    <w:rsid w:val="00120B27"/>
    <w:rsid w:val="00121346"/>
    <w:rsid w:val="00124CFB"/>
    <w:rsid w:val="00125562"/>
    <w:rsid w:val="00127842"/>
    <w:rsid w:val="001328FB"/>
    <w:rsid w:val="00134A19"/>
    <w:rsid w:val="00134FA1"/>
    <w:rsid w:val="00135B09"/>
    <w:rsid w:val="001453C8"/>
    <w:rsid w:val="001456DE"/>
    <w:rsid w:val="0014604A"/>
    <w:rsid w:val="00146C91"/>
    <w:rsid w:val="00153FBD"/>
    <w:rsid w:val="00154150"/>
    <w:rsid w:val="0015551D"/>
    <w:rsid w:val="00157493"/>
    <w:rsid w:val="001605BC"/>
    <w:rsid w:val="00161881"/>
    <w:rsid w:val="00161A6C"/>
    <w:rsid w:val="00164E06"/>
    <w:rsid w:val="0016533E"/>
    <w:rsid w:val="00165764"/>
    <w:rsid w:val="00166601"/>
    <w:rsid w:val="001673D5"/>
    <w:rsid w:val="00167D30"/>
    <w:rsid w:val="00170ABC"/>
    <w:rsid w:val="001712F6"/>
    <w:rsid w:val="00174AD4"/>
    <w:rsid w:val="00177EC6"/>
    <w:rsid w:val="00180BBF"/>
    <w:rsid w:val="001821D9"/>
    <w:rsid w:val="001835FD"/>
    <w:rsid w:val="00183BBB"/>
    <w:rsid w:val="00187E13"/>
    <w:rsid w:val="0019089D"/>
    <w:rsid w:val="001911FD"/>
    <w:rsid w:val="00192434"/>
    <w:rsid w:val="00195231"/>
    <w:rsid w:val="001959A1"/>
    <w:rsid w:val="0019742D"/>
    <w:rsid w:val="0019764F"/>
    <w:rsid w:val="001A0789"/>
    <w:rsid w:val="001A20A6"/>
    <w:rsid w:val="001A7304"/>
    <w:rsid w:val="001B0AA9"/>
    <w:rsid w:val="001B2EBF"/>
    <w:rsid w:val="001B3103"/>
    <w:rsid w:val="001B3C74"/>
    <w:rsid w:val="001B4B8A"/>
    <w:rsid w:val="001C02DB"/>
    <w:rsid w:val="001C1396"/>
    <w:rsid w:val="001C3282"/>
    <w:rsid w:val="001D0317"/>
    <w:rsid w:val="001D0954"/>
    <w:rsid w:val="001D267E"/>
    <w:rsid w:val="001D2707"/>
    <w:rsid w:val="001D3934"/>
    <w:rsid w:val="001D6EEE"/>
    <w:rsid w:val="001D76D7"/>
    <w:rsid w:val="001E226E"/>
    <w:rsid w:val="001F0E24"/>
    <w:rsid w:val="00213480"/>
    <w:rsid w:val="002135FF"/>
    <w:rsid w:val="00213EFB"/>
    <w:rsid w:val="00214505"/>
    <w:rsid w:val="00214DAA"/>
    <w:rsid w:val="00215F13"/>
    <w:rsid w:val="00221FB3"/>
    <w:rsid w:val="00222B4F"/>
    <w:rsid w:val="00225504"/>
    <w:rsid w:val="0023243A"/>
    <w:rsid w:val="00232818"/>
    <w:rsid w:val="00232A74"/>
    <w:rsid w:val="00233C15"/>
    <w:rsid w:val="00234AAA"/>
    <w:rsid w:val="00234E85"/>
    <w:rsid w:val="00241518"/>
    <w:rsid w:val="00243131"/>
    <w:rsid w:val="002434F5"/>
    <w:rsid w:val="00244DB9"/>
    <w:rsid w:val="002521AB"/>
    <w:rsid w:val="00257808"/>
    <w:rsid w:val="00257974"/>
    <w:rsid w:val="0026526E"/>
    <w:rsid w:val="002656FE"/>
    <w:rsid w:val="00270950"/>
    <w:rsid w:val="002743E9"/>
    <w:rsid w:val="00274C8F"/>
    <w:rsid w:val="00274D0E"/>
    <w:rsid w:val="00281898"/>
    <w:rsid w:val="00282AD9"/>
    <w:rsid w:val="00287931"/>
    <w:rsid w:val="00287D6F"/>
    <w:rsid w:val="00290002"/>
    <w:rsid w:val="0029452A"/>
    <w:rsid w:val="002951DF"/>
    <w:rsid w:val="0029568E"/>
    <w:rsid w:val="00296EF3"/>
    <w:rsid w:val="002A1217"/>
    <w:rsid w:val="002A4A20"/>
    <w:rsid w:val="002A546E"/>
    <w:rsid w:val="002B4969"/>
    <w:rsid w:val="002B6E0B"/>
    <w:rsid w:val="002B7199"/>
    <w:rsid w:val="002C0068"/>
    <w:rsid w:val="002C24B6"/>
    <w:rsid w:val="002D0417"/>
    <w:rsid w:val="002D09E5"/>
    <w:rsid w:val="002D1D37"/>
    <w:rsid w:val="002D4CFE"/>
    <w:rsid w:val="002E098D"/>
    <w:rsid w:val="002E09FC"/>
    <w:rsid w:val="002E1DE0"/>
    <w:rsid w:val="002E24BC"/>
    <w:rsid w:val="002E335D"/>
    <w:rsid w:val="002E4680"/>
    <w:rsid w:val="002E560D"/>
    <w:rsid w:val="002E6084"/>
    <w:rsid w:val="002E62B5"/>
    <w:rsid w:val="002E7627"/>
    <w:rsid w:val="002F24F2"/>
    <w:rsid w:val="002F48AC"/>
    <w:rsid w:val="002F6364"/>
    <w:rsid w:val="002F7857"/>
    <w:rsid w:val="003039C3"/>
    <w:rsid w:val="00303AC1"/>
    <w:rsid w:val="00305538"/>
    <w:rsid w:val="00307DD8"/>
    <w:rsid w:val="00310B6B"/>
    <w:rsid w:val="00314C39"/>
    <w:rsid w:val="003205A6"/>
    <w:rsid w:val="00322704"/>
    <w:rsid w:val="0032710B"/>
    <w:rsid w:val="003300E8"/>
    <w:rsid w:val="003302FC"/>
    <w:rsid w:val="00330953"/>
    <w:rsid w:val="00331EB8"/>
    <w:rsid w:val="003320BC"/>
    <w:rsid w:val="00347663"/>
    <w:rsid w:val="00351F15"/>
    <w:rsid w:val="00352574"/>
    <w:rsid w:val="00356156"/>
    <w:rsid w:val="00356A17"/>
    <w:rsid w:val="003606C9"/>
    <w:rsid w:val="003620D5"/>
    <w:rsid w:val="00362BB1"/>
    <w:rsid w:val="00366B35"/>
    <w:rsid w:val="003700B0"/>
    <w:rsid w:val="00372CC6"/>
    <w:rsid w:val="00380EA0"/>
    <w:rsid w:val="00381F62"/>
    <w:rsid w:val="00383C81"/>
    <w:rsid w:val="00387353"/>
    <w:rsid w:val="003926BF"/>
    <w:rsid w:val="003978E1"/>
    <w:rsid w:val="003A22ED"/>
    <w:rsid w:val="003A2EF0"/>
    <w:rsid w:val="003A5643"/>
    <w:rsid w:val="003A6A6F"/>
    <w:rsid w:val="003A6FA4"/>
    <w:rsid w:val="003A7AFE"/>
    <w:rsid w:val="003B0F44"/>
    <w:rsid w:val="003B21A8"/>
    <w:rsid w:val="003B37CC"/>
    <w:rsid w:val="003B3B6F"/>
    <w:rsid w:val="003B3BB6"/>
    <w:rsid w:val="003C07F7"/>
    <w:rsid w:val="003C2452"/>
    <w:rsid w:val="003C34F9"/>
    <w:rsid w:val="003C393A"/>
    <w:rsid w:val="003C5A54"/>
    <w:rsid w:val="003D2D41"/>
    <w:rsid w:val="003D4BC3"/>
    <w:rsid w:val="003D6D1C"/>
    <w:rsid w:val="003E23DC"/>
    <w:rsid w:val="003E454F"/>
    <w:rsid w:val="003F3CFC"/>
    <w:rsid w:val="003F44FB"/>
    <w:rsid w:val="003F6ADF"/>
    <w:rsid w:val="003F744E"/>
    <w:rsid w:val="004007C9"/>
    <w:rsid w:val="00400F31"/>
    <w:rsid w:val="00401485"/>
    <w:rsid w:val="0040246E"/>
    <w:rsid w:val="004031F0"/>
    <w:rsid w:val="004033FA"/>
    <w:rsid w:val="00410863"/>
    <w:rsid w:val="00411FF0"/>
    <w:rsid w:val="00412C0F"/>
    <w:rsid w:val="0041441E"/>
    <w:rsid w:val="00415480"/>
    <w:rsid w:val="00415B30"/>
    <w:rsid w:val="00416048"/>
    <w:rsid w:val="00416E31"/>
    <w:rsid w:val="00421272"/>
    <w:rsid w:val="00422036"/>
    <w:rsid w:val="0042650B"/>
    <w:rsid w:val="004275C3"/>
    <w:rsid w:val="00431FBF"/>
    <w:rsid w:val="00432BC6"/>
    <w:rsid w:val="00433AED"/>
    <w:rsid w:val="00433F3D"/>
    <w:rsid w:val="00435B54"/>
    <w:rsid w:val="00443564"/>
    <w:rsid w:val="004440DF"/>
    <w:rsid w:val="004450C8"/>
    <w:rsid w:val="004468CE"/>
    <w:rsid w:val="00454FB8"/>
    <w:rsid w:val="00457617"/>
    <w:rsid w:val="0046198F"/>
    <w:rsid w:val="00466C4D"/>
    <w:rsid w:val="00473D08"/>
    <w:rsid w:val="00477332"/>
    <w:rsid w:val="00477F1D"/>
    <w:rsid w:val="00483BC2"/>
    <w:rsid w:val="00484489"/>
    <w:rsid w:val="00485147"/>
    <w:rsid w:val="004852C0"/>
    <w:rsid w:val="004918C9"/>
    <w:rsid w:val="00491EFD"/>
    <w:rsid w:val="00497975"/>
    <w:rsid w:val="004A0A95"/>
    <w:rsid w:val="004A1051"/>
    <w:rsid w:val="004A20C1"/>
    <w:rsid w:val="004A52AF"/>
    <w:rsid w:val="004A6615"/>
    <w:rsid w:val="004A6DC8"/>
    <w:rsid w:val="004A732E"/>
    <w:rsid w:val="004A7E9B"/>
    <w:rsid w:val="004B0A76"/>
    <w:rsid w:val="004C02FC"/>
    <w:rsid w:val="004C07A5"/>
    <w:rsid w:val="004C11B1"/>
    <w:rsid w:val="004C14BE"/>
    <w:rsid w:val="004C46AE"/>
    <w:rsid w:val="004C59A2"/>
    <w:rsid w:val="004C7D7B"/>
    <w:rsid w:val="004D1310"/>
    <w:rsid w:val="004D2B3D"/>
    <w:rsid w:val="004D6E54"/>
    <w:rsid w:val="004E16DA"/>
    <w:rsid w:val="004E1B37"/>
    <w:rsid w:val="004E6DD3"/>
    <w:rsid w:val="004F16E5"/>
    <w:rsid w:val="004F3D53"/>
    <w:rsid w:val="004F4938"/>
    <w:rsid w:val="004F70A2"/>
    <w:rsid w:val="00504582"/>
    <w:rsid w:val="00505F67"/>
    <w:rsid w:val="00507074"/>
    <w:rsid w:val="005144A5"/>
    <w:rsid w:val="0051615D"/>
    <w:rsid w:val="005163A8"/>
    <w:rsid w:val="00517EB4"/>
    <w:rsid w:val="005211A5"/>
    <w:rsid w:val="0052789C"/>
    <w:rsid w:val="00530CF6"/>
    <w:rsid w:val="005342FE"/>
    <w:rsid w:val="00536422"/>
    <w:rsid w:val="00537E87"/>
    <w:rsid w:val="00540DF1"/>
    <w:rsid w:val="00542939"/>
    <w:rsid w:val="00545457"/>
    <w:rsid w:val="005473FB"/>
    <w:rsid w:val="005509F1"/>
    <w:rsid w:val="0055451B"/>
    <w:rsid w:val="00563F7B"/>
    <w:rsid w:val="005655C6"/>
    <w:rsid w:val="0057001D"/>
    <w:rsid w:val="005771E5"/>
    <w:rsid w:val="00581573"/>
    <w:rsid w:val="0058349B"/>
    <w:rsid w:val="005850EF"/>
    <w:rsid w:val="00593136"/>
    <w:rsid w:val="005A00A7"/>
    <w:rsid w:val="005A0E47"/>
    <w:rsid w:val="005B26C5"/>
    <w:rsid w:val="005B4ED3"/>
    <w:rsid w:val="005B583B"/>
    <w:rsid w:val="005B62DF"/>
    <w:rsid w:val="005C14E6"/>
    <w:rsid w:val="005C43CB"/>
    <w:rsid w:val="005D1503"/>
    <w:rsid w:val="005D24A9"/>
    <w:rsid w:val="005E0599"/>
    <w:rsid w:val="005E0A40"/>
    <w:rsid w:val="005E23B3"/>
    <w:rsid w:val="005E288F"/>
    <w:rsid w:val="005E5A33"/>
    <w:rsid w:val="005E5D70"/>
    <w:rsid w:val="005E7603"/>
    <w:rsid w:val="005F0E7A"/>
    <w:rsid w:val="005F29B7"/>
    <w:rsid w:val="005F637B"/>
    <w:rsid w:val="0060147A"/>
    <w:rsid w:val="0060187C"/>
    <w:rsid w:val="0060404F"/>
    <w:rsid w:val="00605929"/>
    <w:rsid w:val="00606B92"/>
    <w:rsid w:val="00606EC0"/>
    <w:rsid w:val="00610EA2"/>
    <w:rsid w:val="006152E1"/>
    <w:rsid w:val="00617A83"/>
    <w:rsid w:val="006214D2"/>
    <w:rsid w:val="006226AC"/>
    <w:rsid w:val="00627034"/>
    <w:rsid w:val="00627652"/>
    <w:rsid w:val="00627C9D"/>
    <w:rsid w:val="006308CE"/>
    <w:rsid w:val="00633C3A"/>
    <w:rsid w:val="006371F0"/>
    <w:rsid w:val="00641B1C"/>
    <w:rsid w:val="00646A4F"/>
    <w:rsid w:val="0065157B"/>
    <w:rsid w:val="00654FC2"/>
    <w:rsid w:val="00655F86"/>
    <w:rsid w:val="006608A8"/>
    <w:rsid w:val="00662AB7"/>
    <w:rsid w:val="00670CD7"/>
    <w:rsid w:val="00671D52"/>
    <w:rsid w:val="0068007B"/>
    <w:rsid w:val="0068271A"/>
    <w:rsid w:val="006863DB"/>
    <w:rsid w:val="006867AB"/>
    <w:rsid w:val="00686DF5"/>
    <w:rsid w:val="00693873"/>
    <w:rsid w:val="00695B05"/>
    <w:rsid w:val="006A039A"/>
    <w:rsid w:val="006A2C0C"/>
    <w:rsid w:val="006A31C9"/>
    <w:rsid w:val="006A5D0A"/>
    <w:rsid w:val="006A69FB"/>
    <w:rsid w:val="006A7086"/>
    <w:rsid w:val="006B15DB"/>
    <w:rsid w:val="006B401F"/>
    <w:rsid w:val="006B5056"/>
    <w:rsid w:val="006B62FD"/>
    <w:rsid w:val="006C3FC3"/>
    <w:rsid w:val="006C4EA1"/>
    <w:rsid w:val="006C58A9"/>
    <w:rsid w:val="006C6359"/>
    <w:rsid w:val="006D1146"/>
    <w:rsid w:val="006D391A"/>
    <w:rsid w:val="006D5B84"/>
    <w:rsid w:val="006D5EE0"/>
    <w:rsid w:val="006D6874"/>
    <w:rsid w:val="006D7EB5"/>
    <w:rsid w:val="006E0A39"/>
    <w:rsid w:val="006E167F"/>
    <w:rsid w:val="006E16F7"/>
    <w:rsid w:val="006E266A"/>
    <w:rsid w:val="006E6B89"/>
    <w:rsid w:val="006F0221"/>
    <w:rsid w:val="006F4967"/>
    <w:rsid w:val="006F5C9A"/>
    <w:rsid w:val="00700362"/>
    <w:rsid w:val="0070310E"/>
    <w:rsid w:val="00703B0E"/>
    <w:rsid w:val="00703F51"/>
    <w:rsid w:val="007116F3"/>
    <w:rsid w:val="00712C0E"/>
    <w:rsid w:val="00713939"/>
    <w:rsid w:val="00713BEF"/>
    <w:rsid w:val="00713F1F"/>
    <w:rsid w:val="00714FB0"/>
    <w:rsid w:val="00720EF3"/>
    <w:rsid w:val="00722424"/>
    <w:rsid w:val="00725A1E"/>
    <w:rsid w:val="00740021"/>
    <w:rsid w:val="00741B76"/>
    <w:rsid w:val="0074478B"/>
    <w:rsid w:val="00744E8D"/>
    <w:rsid w:val="00745E9E"/>
    <w:rsid w:val="00745FCE"/>
    <w:rsid w:val="0074680F"/>
    <w:rsid w:val="00747838"/>
    <w:rsid w:val="00751616"/>
    <w:rsid w:val="0075313F"/>
    <w:rsid w:val="00754E1B"/>
    <w:rsid w:val="007552A1"/>
    <w:rsid w:val="00756211"/>
    <w:rsid w:val="00765237"/>
    <w:rsid w:val="0077027E"/>
    <w:rsid w:val="00772006"/>
    <w:rsid w:val="007739E0"/>
    <w:rsid w:val="00775955"/>
    <w:rsid w:val="0077769C"/>
    <w:rsid w:val="00785CF3"/>
    <w:rsid w:val="007861D8"/>
    <w:rsid w:val="00786DBB"/>
    <w:rsid w:val="00790506"/>
    <w:rsid w:val="00794785"/>
    <w:rsid w:val="007947CA"/>
    <w:rsid w:val="007A3F7C"/>
    <w:rsid w:val="007A4943"/>
    <w:rsid w:val="007A596B"/>
    <w:rsid w:val="007A65F8"/>
    <w:rsid w:val="007A7C4B"/>
    <w:rsid w:val="007B04B2"/>
    <w:rsid w:val="007B2788"/>
    <w:rsid w:val="007B2A53"/>
    <w:rsid w:val="007B472D"/>
    <w:rsid w:val="007B5998"/>
    <w:rsid w:val="007C4AE7"/>
    <w:rsid w:val="007D740A"/>
    <w:rsid w:val="007D7CFE"/>
    <w:rsid w:val="007E1CB5"/>
    <w:rsid w:val="007E25F8"/>
    <w:rsid w:val="007E578A"/>
    <w:rsid w:val="007E74B0"/>
    <w:rsid w:val="007F1F14"/>
    <w:rsid w:val="007F21DC"/>
    <w:rsid w:val="007F5439"/>
    <w:rsid w:val="008008AA"/>
    <w:rsid w:val="008020D0"/>
    <w:rsid w:val="008143B3"/>
    <w:rsid w:val="00817585"/>
    <w:rsid w:val="00821F61"/>
    <w:rsid w:val="0082484E"/>
    <w:rsid w:val="00833210"/>
    <w:rsid w:val="008336F0"/>
    <w:rsid w:val="0084106C"/>
    <w:rsid w:val="0084379C"/>
    <w:rsid w:val="00845587"/>
    <w:rsid w:val="00846A13"/>
    <w:rsid w:val="00850EBA"/>
    <w:rsid w:val="00853AD7"/>
    <w:rsid w:val="00855816"/>
    <w:rsid w:val="00855F0B"/>
    <w:rsid w:val="0085698F"/>
    <w:rsid w:val="008615C0"/>
    <w:rsid w:val="00861861"/>
    <w:rsid w:val="00862DDD"/>
    <w:rsid w:val="00863A40"/>
    <w:rsid w:val="00864358"/>
    <w:rsid w:val="008661C3"/>
    <w:rsid w:val="008716F5"/>
    <w:rsid w:val="00872349"/>
    <w:rsid w:val="008731C8"/>
    <w:rsid w:val="00876398"/>
    <w:rsid w:val="0088165B"/>
    <w:rsid w:val="00881D4F"/>
    <w:rsid w:val="008827D7"/>
    <w:rsid w:val="008830BE"/>
    <w:rsid w:val="00885047"/>
    <w:rsid w:val="0088770F"/>
    <w:rsid w:val="00890DD8"/>
    <w:rsid w:val="00891FE0"/>
    <w:rsid w:val="008930FF"/>
    <w:rsid w:val="00894ABA"/>
    <w:rsid w:val="00895D63"/>
    <w:rsid w:val="008972A1"/>
    <w:rsid w:val="008A0865"/>
    <w:rsid w:val="008A12D8"/>
    <w:rsid w:val="008A52CE"/>
    <w:rsid w:val="008A6184"/>
    <w:rsid w:val="008A69BB"/>
    <w:rsid w:val="008B20BD"/>
    <w:rsid w:val="008B3CC4"/>
    <w:rsid w:val="008B6585"/>
    <w:rsid w:val="008B65F9"/>
    <w:rsid w:val="008B6DB0"/>
    <w:rsid w:val="008B7B63"/>
    <w:rsid w:val="008C36AB"/>
    <w:rsid w:val="008C4BF3"/>
    <w:rsid w:val="008C4F4F"/>
    <w:rsid w:val="008C5452"/>
    <w:rsid w:val="008D07E3"/>
    <w:rsid w:val="008D361C"/>
    <w:rsid w:val="008D49A2"/>
    <w:rsid w:val="008D4C82"/>
    <w:rsid w:val="008E1BC3"/>
    <w:rsid w:val="008E288E"/>
    <w:rsid w:val="008E3127"/>
    <w:rsid w:val="008F0E49"/>
    <w:rsid w:val="008F4320"/>
    <w:rsid w:val="008F5139"/>
    <w:rsid w:val="008F6B8C"/>
    <w:rsid w:val="008F714A"/>
    <w:rsid w:val="0090256A"/>
    <w:rsid w:val="00904CC2"/>
    <w:rsid w:val="0091008C"/>
    <w:rsid w:val="009118D6"/>
    <w:rsid w:val="00913D89"/>
    <w:rsid w:val="00914802"/>
    <w:rsid w:val="00915412"/>
    <w:rsid w:val="00915449"/>
    <w:rsid w:val="0092064D"/>
    <w:rsid w:val="00920704"/>
    <w:rsid w:val="00921449"/>
    <w:rsid w:val="00926F25"/>
    <w:rsid w:val="009316B0"/>
    <w:rsid w:val="00934249"/>
    <w:rsid w:val="00935144"/>
    <w:rsid w:val="00935929"/>
    <w:rsid w:val="009456B1"/>
    <w:rsid w:val="0095049E"/>
    <w:rsid w:val="00950B6D"/>
    <w:rsid w:val="00950DCF"/>
    <w:rsid w:val="009521DF"/>
    <w:rsid w:val="00957550"/>
    <w:rsid w:val="009636D8"/>
    <w:rsid w:val="00966A14"/>
    <w:rsid w:val="00971135"/>
    <w:rsid w:val="009751D5"/>
    <w:rsid w:val="009769B4"/>
    <w:rsid w:val="00984555"/>
    <w:rsid w:val="00986605"/>
    <w:rsid w:val="00986CF2"/>
    <w:rsid w:val="00991A64"/>
    <w:rsid w:val="00994D10"/>
    <w:rsid w:val="00996141"/>
    <w:rsid w:val="0099750E"/>
    <w:rsid w:val="00997A7A"/>
    <w:rsid w:val="009A0BA1"/>
    <w:rsid w:val="009A2B49"/>
    <w:rsid w:val="009A33F8"/>
    <w:rsid w:val="009A393A"/>
    <w:rsid w:val="009A4BE5"/>
    <w:rsid w:val="009A61F4"/>
    <w:rsid w:val="009A7C4A"/>
    <w:rsid w:val="009B049E"/>
    <w:rsid w:val="009B061D"/>
    <w:rsid w:val="009B1B16"/>
    <w:rsid w:val="009B23EF"/>
    <w:rsid w:val="009B38DB"/>
    <w:rsid w:val="009C11A1"/>
    <w:rsid w:val="009C2145"/>
    <w:rsid w:val="009C4626"/>
    <w:rsid w:val="009C78C3"/>
    <w:rsid w:val="009C7A70"/>
    <w:rsid w:val="009D232B"/>
    <w:rsid w:val="009D2F1A"/>
    <w:rsid w:val="009D754E"/>
    <w:rsid w:val="009E00E7"/>
    <w:rsid w:val="009E0FD7"/>
    <w:rsid w:val="009E44C7"/>
    <w:rsid w:val="009E4EF4"/>
    <w:rsid w:val="009E6088"/>
    <w:rsid w:val="009F07AB"/>
    <w:rsid w:val="009F37D4"/>
    <w:rsid w:val="009F613E"/>
    <w:rsid w:val="00A04956"/>
    <w:rsid w:val="00A05251"/>
    <w:rsid w:val="00A14209"/>
    <w:rsid w:val="00A14F80"/>
    <w:rsid w:val="00A15F91"/>
    <w:rsid w:val="00A257D1"/>
    <w:rsid w:val="00A27532"/>
    <w:rsid w:val="00A315FA"/>
    <w:rsid w:val="00A33C86"/>
    <w:rsid w:val="00A35D8C"/>
    <w:rsid w:val="00A36F04"/>
    <w:rsid w:val="00A41314"/>
    <w:rsid w:val="00A436B1"/>
    <w:rsid w:val="00A4593B"/>
    <w:rsid w:val="00A46F59"/>
    <w:rsid w:val="00A56EB2"/>
    <w:rsid w:val="00A57B9D"/>
    <w:rsid w:val="00A610DD"/>
    <w:rsid w:val="00A624C7"/>
    <w:rsid w:val="00A62C92"/>
    <w:rsid w:val="00A659C5"/>
    <w:rsid w:val="00A7466D"/>
    <w:rsid w:val="00A74F1B"/>
    <w:rsid w:val="00A75009"/>
    <w:rsid w:val="00A75C60"/>
    <w:rsid w:val="00A81C09"/>
    <w:rsid w:val="00A822FE"/>
    <w:rsid w:val="00A87F4C"/>
    <w:rsid w:val="00A90812"/>
    <w:rsid w:val="00A91613"/>
    <w:rsid w:val="00A95B1F"/>
    <w:rsid w:val="00A960E9"/>
    <w:rsid w:val="00A97A32"/>
    <w:rsid w:val="00AA0DB6"/>
    <w:rsid w:val="00AA42FA"/>
    <w:rsid w:val="00AA64C8"/>
    <w:rsid w:val="00AA6E1C"/>
    <w:rsid w:val="00AA78D7"/>
    <w:rsid w:val="00AA7CF1"/>
    <w:rsid w:val="00AB07BA"/>
    <w:rsid w:val="00AB1BC4"/>
    <w:rsid w:val="00AB7B78"/>
    <w:rsid w:val="00AC1344"/>
    <w:rsid w:val="00AC2A97"/>
    <w:rsid w:val="00AC3213"/>
    <w:rsid w:val="00AC3564"/>
    <w:rsid w:val="00AC48ED"/>
    <w:rsid w:val="00AC4D63"/>
    <w:rsid w:val="00AC6124"/>
    <w:rsid w:val="00AC6977"/>
    <w:rsid w:val="00AD2168"/>
    <w:rsid w:val="00AD2BFD"/>
    <w:rsid w:val="00AE01EF"/>
    <w:rsid w:val="00AE2A76"/>
    <w:rsid w:val="00AE3B52"/>
    <w:rsid w:val="00AE77A9"/>
    <w:rsid w:val="00AF00C0"/>
    <w:rsid w:val="00AF0991"/>
    <w:rsid w:val="00AF474E"/>
    <w:rsid w:val="00AF739F"/>
    <w:rsid w:val="00B035DC"/>
    <w:rsid w:val="00B06B9E"/>
    <w:rsid w:val="00B12C8A"/>
    <w:rsid w:val="00B12FE1"/>
    <w:rsid w:val="00B20A9F"/>
    <w:rsid w:val="00B2374B"/>
    <w:rsid w:val="00B30922"/>
    <w:rsid w:val="00B41D25"/>
    <w:rsid w:val="00B42FFA"/>
    <w:rsid w:val="00B45B22"/>
    <w:rsid w:val="00B50649"/>
    <w:rsid w:val="00B525F3"/>
    <w:rsid w:val="00B52D5F"/>
    <w:rsid w:val="00B557DC"/>
    <w:rsid w:val="00B61B9B"/>
    <w:rsid w:val="00B62C35"/>
    <w:rsid w:val="00B63C72"/>
    <w:rsid w:val="00B65146"/>
    <w:rsid w:val="00B67DAC"/>
    <w:rsid w:val="00B71F00"/>
    <w:rsid w:val="00B7407C"/>
    <w:rsid w:val="00B743EE"/>
    <w:rsid w:val="00B746AE"/>
    <w:rsid w:val="00B83CEC"/>
    <w:rsid w:val="00B84959"/>
    <w:rsid w:val="00B851C8"/>
    <w:rsid w:val="00B862FA"/>
    <w:rsid w:val="00B90DC7"/>
    <w:rsid w:val="00B92594"/>
    <w:rsid w:val="00B94ACB"/>
    <w:rsid w:val="00BA19FA"/>
    <w:rsid w:val="00BA56BC"/>
    <w:rsid w:val="00BB0147"/>
    <w:rsid w:val="00BB22F5"/>
    <w:rsid w:val="00BB6951"/>
    <w:rsid w:val="00BC5182"/>
    <w:rsid w:val="00BC51B5"/>
    <w:rsid w:val="00BD143E"/>
    <w:rsid w:val="00BD2896"/>
    <w:rsid w:val="00BD7E5A"/>
    <w:rsid w:val="00BE37F3"/>
    <w:rsid w:val="00BE464D"/>
    <w:rsid w:val="00BF0129"/>
    <w:rsid w:val="00BF0711"/>
    <w:rsid w:val="00BF2C2F"/>
    <w:rsid w:val="00BF2EF5"/>
    <w:rsid w:val="00BF419E"/>
    <w:rsid w:val="00BF6082"/>
    <w:rsid w:val="00BF62A6"/>
    <w:rsid w:val="00C010F1"/>
    <w:rsid w:val="00C03352"/>
    <w:rsid w:val="00C053B5"/>
    <w:rsid w:val="00C059C8"/>
    <w:rsid w:val="00C06AB1"/>
    <w:rsid w:val="00C10618"/>
    <w:rsid w:val="00C11A30"/>
    <w:rsid w:val="00C127AF"/>
    <w:rsid w:val="00C14820"/>
    <w:rsid w:val="00C1497B"/>
    <w:rsid w:val="00C16602"/>
    <w:rsid w:val="00C20594"/>
    <w:rsid w:val="00C221AE"/>
    <w:rsid w:val="00C279B1"/>
    <w:rsid w:val="00C27DA7"/>
    <w:rsid w:val="00C27FEC"/>
    <w:rsid w:val="00C3055A"/>
    <w:rsid w:val="00C3062B"/>
    <w:rsid w:val="00C3147F"/>
    <w:rsid w:val="00C33C15"/>
    <w:rsid w:val="00C35FD3"/>
    <w:rsid w:val="00C37F47"/>
    <w:rsid w:val="00C438A1"/>
    <w:rsid w:val="00C44740"/>
    <w:rsid w:val="00C4529D"/>
    <w:rsid w:val="00C57BE6"/>
    <w:rsid w:val="00C629B6"/>
    <w:rsid w:val="00C658C6"/>
    <w:rsid w:val="00C65CC7"/>
    <w:rsid w:val="00C70021"/>
    <w:rsid w:val="00C70C67"/>
    <w:rsid w:val="00C73B15"/>
    <w:rsid w:val="00C76AA0"/>
    <w:rsid w:val="00C77EF8"/>
    <w:rsid w:val="00C80116"/>
    <w:rsid w:val="00C8027D"/>
    <w:rsid w:val="00C86539"/>
    <w:rsid w:val="00C935E2"/>
    <w:rsid w:val="00C961DF"/>
    <w:rsid w:val="00C97838"/>
    <w:rsid w:val="00CA0F5C"/>
    <w:rsid w:val="00CA200A"/>
    <w:rsid w:val="00CA21D0"/>
    <w:rsid w:val="00CA2A81"/>
    <w:rsid w:val="00CA3517"/>
    <w:rsid w:val="00CB23C5"/>
    <w:rsid w:val="00CB40A8"/>
    <w:rsid w:val="00CB642F"/>
    <w:rsid w:val="00CB66AE"/>
    <w:rsid w:val="00CB6E1C"/>
    <w:rsid w:val="00CC6510"/>
    <w:rsid w:val="00CD17F9"/>
    <w:rsid w:val="00CD328F"/>
    <w:rsid w:val="00CD3530"/>
    <w:rsid w:val="00CD4253"/>
    <w:rsid w:val="00CE0212"/>
    <w:rsid w:val="00CE04F2"/>
    <w:rsid w:val="00CE0A8A"/>
    <w:rsid w:val="00CE0D27"/>
    <w:rsid w:val="00CE1441"/>
    <w:rsid w:val="00CE1F19"/>
    <w:rsid w:val="00CE503E"/>
    <w:rsid w:val="00CE53DE"/>
    <w:rsid w:val="00CE5FAD"/>
    <w:rsid w:val="00CE7754"/>
    <w:rsid w:val="00CF1060"/>
    <w:rsid w:val="00CF32D8"/>
    <w:rsid w:val="00CF3AAB"/>
    <w:rsid w:val="00CF4BA7"/>
    <w:rsid w:val="00CF709B"/>
    <w:rsid w:val="00D006D8"/>
    <w:rsid w:val="00D0077B"/>
    <w:rsid w:val="00D01879"/>
    <w:rsid w:val="00D01AA8"/>
    <w:rsid w:val="00D02890"/>
    <w:rsid w:val="00D11872"/>
    <w:rsid w:val="00D14539"/>
    <w:rsid w:val="00D20365"/>
    <w:rsid w:val="00D208D9"/>
    <w:rsid w:val="00D22844"/>
    <w:rsid w:val="00D23FEE"/>
    <w:rsid w:val="00D30AC8"/>
    <w:rsid w:val="00D32192"/>
    <w:rsid w:val="00D3248A"/>
    <w:rsid w:val="00D419A0"/>
    <w:rsid w:val="00D56B29"/>
    <w:rsid w:val="00D5762B"/>
    <w:rsid w:val="00D60C51"/>
    <w:rsid w:val="00D64F6D"/>
    <w:rsid w:val="00D67EA2"/>
    <w:rsid w:val="00D71730"/>
    <w:rsid w:val="00D72167"/>
    <w:rsid w:val="00D72ECA"/>
    <w:rsid w:val="00D746F5"/>
    <w:rsid w:val="00D74DE0"/>
    <w:rsid w:val="00D76A67"/>
    <w:rsid w:val="00D7757C"/>
    <w:rsid w:val="00D80D43"/>
    <w:rsid w:val="00D824A4"/>
    <w:rsid w:val="00D84092"/>
    <w:rsid w:val="00D87F4B"/>
    <w:rsid w:val="00D932F4"/>
    <w:rsid w:val="00DA1A5A"/>
    <w:rsid w:val="00DA4405"/>
    <w:rsid w:val="00DB1665"/>
    <w:rsid w:val="00DB269D"/>
    <w:rsid w:val="00DC0888"/>
    <w:rsid w:val="00DD096A"/>
    <w:rsid w:val="00DD3AEC"/>
    <w:rsid w:val="00DD5CC2"/>
    <w:rsid w:val="00DD6DC8"/>
    <w:rsid w:val="00DE0382"/>
    <w:rsid w:val="00DE3C58"/>
    <w:rsid w:val="00DE5974"/>
    <w:rsid w:val="00DF052C"/>
    <w:rsid w:val="00DF248B"/>
    <w:rsid w:val="00DF280B"/>
    <w:rsid w:val="00DF7A7B"/>
    <w:rsid w:val="00DF7C79"/>
    <w:rsid w:val="00E001AC"/>
    <w:rsid w:val="00E00383"/>
    <w:rsid w:val="00E00FCB"/>
    <w:rsid w:val="00E01AF3"/>
    <w:rsid w:val="00E07E42"/>
    <w:rsid w:val="00E11D83"/>
    <w:rsid w:val="00E121B8"/>
    <w:rsid w:val="00E1390B"/>
    <w:rsid w:val="00E2268B"/>
    <w:rsid w:val="00E23D05"/>
    <w:rsid w:val="00E31AB9"/>
    <w:rsid w:val="00E32896"/>
    <w:rsid w:val="00E33633"/>
    <w:rsid w:val="00E339A3"/>
    <w:rsid w:val="00E37ED9"/>
    <w:rsid w:val="00E421AA"/>
    <w:rsid w:val="00E43D51"/>
    <w:rsid w:val="00E4494D"/>
    <w:rsid w:val="00E44F68"/>
    <w:rsid w:val="00E451ED"/>
    <w:rsid w:val="00E4648C"/>
    <w:rsid w:val="00E4654A"/>
    <w:rsid w:val="00E515E7"/>
    <w:rsid w:val="00E5243E"/>
    <w:rsid w:val="00E57C20"/>
    <w:rsid w:val="00E62568"/>
    <w:rsid w:val="00E67FA9"/>
    <w:rsid w:val="00E70023"/>
    <w:rsid w:val="00E75411"/>
    <w:rsid w:val="00E771D6"/>
    <w:rsid w:val="00E801BB"/>
    <w:rsid w:val="00E822E3"/>
    <w:rsid w:val="00E83B4C"/>
    <w:rsid w:val="00E85193"/>
    <w:rsid w:val="00E8616D"/>
    <w:rsid w:val="00E928EB"/>
    <w:rsid w:val="00E93FC6"/>
    <w:rsid w:val="00E957A3"/>
    <w:rsid w:val="00EA1CB8"/>
    <w:rsid w:val="00EA607B"/>
    <w:rsid w:val="00EA77DD"/>
    <w:rsid w:val="00EB0B4D"/>
    <w:rsid w:val="00EB64D4"/>
    <w:rsid w:val="00EC162E"/>
    <w:rsid w:val="00EC18E6"/>
    <w:rsid w:val="00EC1C61"/>
    <w:rsid w:val="00ED135A"/>
    <w:rsid w:val="00ED1509"/>
    <w:rsid w:val="00ED33CD"/>
    <w:rsid w:val="00ED3B56"/>
    <w:rsid w:val="00ED44EF"/>
    <w:rsid w:val="00ED7DF5"/>
    <w:rsid w:val="00EE3881"/>
    <w:rsid w:val="00EE604F"/>
    <w:rsid w:val="00EE6231"/>
    <w:rsid w:val="00EF36ED"/>
    <w:rsid w:val="00EF77C0"/>
    <w:rsid w:val="00F034BF"/>
    <w:rsid w:val="00F03FB4"/>
    <w:rsid w:val="00F04F6E"/>
    <w:rsid w:val="00F05F1C"/>
    <w:rsid w:val="00F05F28"/>
    <w:rsid w:val="00F0616B"/>
    <w:rsid w:val="00F07146"/>
    <w:rsid w:val="00F079AC"/>
    <w:rsid w:val="00F123F2"/>
    <w:rsid w:val="00F1338F"/>
    <w:rsid w:val="00F13FA8"/>
    <w:rsid w:val="00F16DF4"/>
    <w:rsid w:val="00F17805"/>
    <w:rsid w:val="00F22B25"/>
    <w:rsid w:val="00F26F61"/>
    <w:rsid w:val="00F30A70"/>
    <w:rsid w:val="00F31B38"/>
    <w:rsid w:val="00F32CEA"/>
    <w:rsid w:val="00F35E20"/>
    <w:rsid w:val="00F3710C"/>
    <w:rsid w:val="00F37127"/>
    <w:rsid w:val="00F37B95"/>
    <w:rsid w:val="00F51102"/>
    <w:rsid w:val="00F53FD9"/>
    <w:rsid w:val="00F552DE"/>
    <w:rsid w:val="00F55952"/>
    <w:rsid w:val="00F55D8F"/>
    <w:rsid w:val="00F570DB"/>
    <w:rsid w:val="00F57B7B"/>
    <w:rsid w:val="00F61DB1"/>
    <w:rsid w:val="00F61E03"/>
    <w:rsid w:val="00F63E59"/>
    <w:rsid w:val="00F64001"/>
    <w:rsid w:val="00F652A4"/>
    <w:rsid w:val="00F65C1F"/>
    <w:rsid w:val="00F66622"/>
    <w:rsid w:val="00F66ACD"/>
    <w:rsid w:val="00F72C4F"/>
    <w:rsid w:val="00F744BA"/>
    <w:rsid w:val="00F80DB1"/>
    <w:rsid w:val="00F96EFF"/>
    <w:rsid w:val="00FA0094"/>
    <w:rsid w:val="00FA349F"/>
    <w:rsid w:val="00FA3958"/>
    <w:rsid w:val="00FA4ABD"/>
    <w:rsid w:val="00FA6C5B"/>
    <w:rsid w:val="00FA7808"/>
    <w:rsid w:val="00FA7D2C"/>
    <w:rsid w:val="00FB16A3"/>
    <w:rsid w:val="00FB1D46"/>
    <w:rsid w:val="00FB41F9"/>
    <w:rsid w:val="00FB6430"/>
    <w:rsid w:val="00FB728C"/>
    <w:rsid w:val="00FB732C"/>
    <w:rsid w:val="00FC1C50"/>
    <w:rsid w:val="00FC1DF3"/>
    <w:rsid w:val="00FC58C6"/>
    <w:rsid w:val="00FD0712"/>
    <w:rsid w:val="00FD0D1F"/>
    <w:rsid w:val="00FD1AB6"/>
    <w:rsid w:val="00FD5BA1"/>
    <w:rsid w:val="00FD5C6B"/>
    <w:rsid w:val="00FD779B"/>
    <w:rsid w:val="00FE03E4"/>
    <w:rsid w:val="00FE2E54"/>
    <w:rsid w:val="00FE34B6"/>
    <w:rsid w:val="00FE641B"/>
    <w:rsid w:val="00FE68ED"/>
    <w:rsid w:val="00FE6983"/>
    <w:rsid w:val="00FE6EBE"/>
    <w:rsid w:val="00FF558B"/>
    <w:rsid w:val="00FF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711F4"/>
  <w15:docId w15:val="{742F0C7C-23E4-49B3-A1F5-566701F6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85"/>
  </w:style>
  <w:style w:type="paragraph" w:styleId="Heading1">
    <w:name w:val="heading 1"/>
    <w:basedOn w:val="Normal"/>
    <w:next w:val="Normal"/>
    <w:qFormat/>
    <w:rsid w:val="00401485"/>
    <w:pPr>
      <w:keepNext/>
      <w:jc w:val="center"/>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ine">
    <w:name w:val="Singline"/>
    <w:basedOn w:val="Normal"/>
    <w:rsid w:val="00401485"/>
    <w:rPr>
      <w:sz w:val="24"/>
    </w:rPr>
  </w:style>
  <w:style w:type="paragraph" w:styleId="BodyText2">
    <w:name w:val="Body Text 2"/>
    <w:basedOn w:val="Normal"/>
    <w:rsid w:val="00401485"/>
    <w:rPr>
      <w:rFonts w:ascii="Nuptial BT" w:hAnsi="Nuptial BT"/>
      <w:b/>
    </w:rPr>
  </w:style>
  <w:style w:type="paragraph" w:styleId="Caption">
    <w:name w:val="caption"/>
    <w:basedOn w:val="Normal"/>
    <w:next w:val="Normal"/>
    <w:qFormat/>
    <w:rsid w:val="00401485"/>
    <w:pPr>
      <w:framePr w:w="5193" w:h="2880" w:hSpace="181" w:wrap="notBeside" w:vAnchor="text" w:hAnchor="page" w:x="1296" w:y="1"/>
      <w:jc w:val="center"/>
    </w:pPr>
    <w:rPr>
      <w:rFonts w:ascii="Courier New" w:hAnsi="Courier New"/>
      <w:b/>
    </w:rPr>
  </w:style>
  <w:style w:type="paragraph" w:styleId="Header">
    <w:name w:val="header"/>
    <w:basedOn w:val="Normal"/>
    <w:link w:val="HeaderChar"/>
    <w:uiPriority w:val="99"/>
    <w:rsid w:val="00401485"/>
    <w:pPr>
      <w:tabs>
        <w:tab w:val="center" w:pos="4320"/>
        <w:tab w:val="right" w:pos="8640"/>
      </w:tabs>
    </w:pPr>
  </w:style>
  <w:style w:type="paragraph" w:styleId="Footer">
    <w:name w:val="footer"/>
    <w:basedOn w:val="Normal"/>
    <w:rsid w:val="00401485"/>
    <w:pPr>
      <w:tabs>
        <w:tab w:val="center" w:pos="4320"/>
        <w:tab w:val="right" w:pos="8640"/>
      </w:tabs>
    </w:pPr>
  </w:style>
  <w:style w:type="character" w:styleId="PageNumber">
    <w:name w:val="page number"/>
    <w:basedOn w:val="DefaultParagraphFont"/>
    <w:rsid w:val="00401485"/>
  </w:style>
  <w:style w:type="paragraph" w:customStyle="1" w:styleId="LetterMainText">
    <w:name w:val="Letter Main Text"/>
    <w:basedOn w:val="Singline"/>
    <w:rsid w:val="00401485"/>
    <w:pPr>
      <w:spacing w:before="120" w:after="120"/>
    </w:pPr>
  </w:style>
  <w:style w:type="table" w:styleId="TableGrid">
    <w:name w:val="Table Grid"/>
    <w:basedOn w:val="TableNormal"/>
    <w:rsid w:val="00D7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F4938"/>
    <w:rPr>
      <w:b/>
      <w:bCs/>
    </w:rPr>
  </w:style>
  <w:style w:type="paragraph" w:customStyle="1" w:styleId="FWBL1">
    <w:name w:val="FWB_L1"/>
    <w:basedOn w:val="Normal"/>
    <w:next w:val="FWBL2"/>
    <w:rsid w:val="00164E06"/>
    <w:pPr>
      <w:keepNext/>
      <w:keepLines/>
      <w:numPr>
        <w:numId w:val="1"/>
      </w:numPr>
      <w:spacing w:after="240"/>
      <w:outlineLvl w:val="0"/>
    </w:pPr>
    <w:rPr>
      <w:b/>
      <w:smallCaps/>
      <w:sz w:val="24"/>
      <w:lang w:eastAsia="en-US"/>
    </w:rPr>
  </w:style>
  <w:style w:type="paragraph" w:customStyle="1" w:styleId="FWBL2">
    <w:name w:val="FWB_L2"/>
    <w:basedOn w:val="FWBL1"/>
    <w:rsid w:val="00164E06"/>
    <w:pPr>
      <w:keepNext w:val="0"/>
      <w:keepLines w:val="0"/>
      <w:numPr>
        <w:ilvl w:val="1"/>
      </w:numPr>
      <w:jc w:val="both"/>
      <w:outlineLvl w:val="9"/>
    </w:pPr>
    <w:rPr>
      <w:b w:val="0"/>
      <w:smallCaps w:val="0"/>
    </w:rPr>
  </w:style>
  <w:style w:type="paragraph" w:customStyle="1" w:styleId="FWBL3">
    <w:name w:val="FWB_L3"/>
    <w:basedOn w:val="FWBL2"/>
    <w:rsid w:val="00164E06"/>
    <w:pPr>
      <w:numPr>
        <w:ilvl w:val="2"/>
      </w:numPr>
    </w:pPr>
  </w:style>
  <w:style w:type="paragraph" w:customStyle="1" w:styleId="FWBL4">
    <w:name w:val="FWB_L4"/>
    <w:basedOn w:val="FWBL3"/>
    <w:rsid w:val="00164E06"/>
    <w:pPr>
      <w:numPr>
        <w:ilvl w:val="3"/>
      </w:numPr>
    </w:pPr>
  </w:style>
  <w:style w:type="paragraph" w:customStyle="1" w:styleId="FWBL5">
    <w:name w:val="FWB_L5"/>
    <w:basedOn w:val="FWBL4"/>
    <w:rsid w:val="00164E06"/>
    <w:pPr>
      <w:numPr>
        <w:ilvl w:val="4"/>
      </w:numPr>
    </w:pPr>
  </w:style>
  <w:style w:type="paragraph" w:customStyle="1" w:styleId="FWBL6">
    <w:name w:val="FWB_L6"/>
    <w:basedOn w:val="FWBL5"/>
    <w:rsid w:val="00164E06"/>
    <w:pPr>
      <w:numPr>
        <w:ilvl w:val="5"/>
      </w:numPr>
    </w:pPr>
  </w:style>
  <w:style w:type="paragraph" w:customStyle="1" w:styleId="FWBL7">
    <w:name w:val="FWB_L7"/>
    <w:basedOn w:val="FWBL6"/>
    <w:rsid w:val="00164E06"/>
    <w:pPr>
      <w:numPr>
        <w:ilvl w:val="6"/>
      </w:numPr>
    </w:pPr>
  </w:style>
  <w:style w:type="paragraph" w:customStyle="1" w:styleId="FWBL8">
    <w:name w:val="FWB_L8"/>
    <w:basedOn w:val="FWBL7"/>
    <w:rsid w:val="00164E06"/>
    <w:pPr>
      <w:numPr>
        <w:ilvl w:val="7"/>
      </w:numPr>
    </w:pPr>
  </w:style>
  <w:style w:type="paragraph" w:styleId="BalloonText">
    <w:name w:val="Balloon Text"/>
    <w:basedOn w:val="Normal"/>
    <w:link w:val="BalloonTextChar"/>
    <w:uiPriority w:val="99"/>
    <w:semiHidden/>
    <w:unhideWhenUsed/>
    <w:rsid w:val="003A22ED"/>
    <w:rPr>
      <w:rFonts w:ascii="Tahoma" w:hAnsi="Tahoma" w:cs="Tahoma"/>
      <w:sz w:val="16"/>
      <w:szCs w:val="16"/>
    </w:rPr>
  </w:style>
  <w:style w:type="character" w:customStyle="1" w:styleId="BalloonTextChar">
    <w:name w:val="Balloon Text Char"/>
    <w:basedOn w:val="DefaultParagraphFont"/>
    <w:link w:val="BalloonText"/>
    <w:uiPriority w:val="99"/>
    <w:semiHidden/>
    <w:rsid w:val="003A22ED"/>
    <w:rPr>
      <w:rFonts w:ascii="Tahoma" w:hAnsi="Tahoma" w:cs="Tahoma"/>
      <w:sz w:val="16"/>
      <w:szCs w:val="16"/>
    </w:rPr>
  </w:style>
  <w:style w:type="paragraph" w:styleId="ListParagraph">
    <w:name w:val="List Paragraph"/>
    <w:basedOn w:val="Normal"/>
    <w:uiPriority w:val="34"/>
    <w:qFormat/>
    <w:rsid w:val="00001D12"/>
    <w:pPr>
      <w:ind w:left="720"/>
      <w:contextualSpacing/>
    </w:pPr>
  </w:style>
  <w:style w:type="paragraph" w:styleId="Revision">
    <w:name w:val="Revision"/>
    <w:hidden/>
    <w:uiPriority w:val="99"/>
    <w:semiHidden/>
    <w:rsid w:val="0088165B"/>
  </w:style>
  <w:style w:type="character" w:styleId="CommentReference">
    <w:name w:val="annotation reference"/>
    <w:basedOn w:val="DefaultParagraphFont"/>
    <w:uiPriority w:val="99"/>
    <w:semiHidden/>
    <w:unhideWhenUsed/>
    <w:rsid w:val="00996141"/>
    <w:rPr>
      <w:sz w:val="16"/>
      <w:szCs w:val="16"/>
    </w:rPr>
  </w:style>
  <w:style w:type="paragraph" w:styleId="CommentText">
    <w:name w:val="annotation text"/>
    <w:basedOn w:val="Normal"/>
    <w:link w:val="CommentTextChar"/>
    <w:uiPriority w:val="99"/>
    <w:semiHidden/>
    <w:unhideWhenUsed/>
    <w:rsid w:val="00996141"/>
  </w:style>
  <w:style w:type="character" w:customStyle="1" w:styleId="CommentTextChar">
    <w:name w:val="Comment Text Char"/>
    <w:basedOn w:val="DefaultParagraphFont"/>
    <w:link w:val="CommentText"/>
    <w:uiPriority w:val="99"/>
    <w:semiHidden/>
    <w:rsid w:val="00996141"/>
  </w:style>
  <w:style w:type="paragraph" w:styleId="CommentSubject">
    <w:name w:val="annotation subject"/>
    <w:basedOn w:val="CommentText"/>
    <w:next w:val="CommentText"/>
    <w:link w:val="CommentSubjectChar"/>
    <w:uiPriority w:val="99"/>
    <w:semiHidden/>
    <w:unhideWhenUsed/>
    <w:rsid w:val="00996141"/>
    <w:rPr>
      <w:b/>
      <w:bCs/>
    </w:rPr>
  </w:style>
  <w:style w:type="character" w:customStyle="1" w:styleId="CommentSubjectChar">
    <w:name w:val="Comment Subject Char"/>
    <w:basedOn w:val="CommentTextChar"/>
    <w:link w:val="CommentSubject"/>
    <w:uiPriority w:val="99"/>
    <w:semiHidden/>
    <w:rsid w:val="00996141"/>
    <w:rPr>
      <w:b/>
      <w:bCs/>
    </w:rPr>
  </w:style>
  <w:style w:type="character" w:customStyle="1" w:styleId="HeaderChar">
    <w:name w:val="Header Char"/>
    <w:basedOn w:val="DefaultParagraphFont"/>
    <w:link w:val="Header"/>
    <w:uiPriority w:val="99"/>
    <w:rsid w:val="00646A4F"/>
  </w:style>
  <w:style w:type="paragraph" w:styleId="FootnoteText">
    <w:name w:val="footnote text"/>
    <w:basedOn w:val="Normal"/>
    <w:link w:val="FootnoteTextChar"/>
    <w:uiPriority w:val="99"/>
    <w:semiHidden/>
    <w:unhideWhenUsed/>
    <w:rsid w:val="005E23B3"/>
  </w:style>
  <w:style w:type="character" w:customStyle="1" w:styleId="FootnoteTextChar">
    <w:name w:val="Footnote Text Char"/>
    <w:basedOn w:val="DefaultParagraphFont"/>
    <w:link w:val="FootnoteText"/>
    <w:uiPriority w:val="99"/>
    <w:semiHidden/>
    <w:rsid w:val="005E23B3"/>
  </w:style>
  <w:style w:type="character" w:styleId="FootnoteReference">
    <w:name w:val="footnote reference"/>
    <w:basedOn w:val="DefaultParagraphFont"/>
    <w:uiPriority w:val="99"/>
    <w:semiHidden/>
    <w:unhideWhenUsed/>
    <w:rsid w:val="005E23B3"/>
    <w:rPr>
      <w:vertAlign w:val="superscript"/>
    </w:rPr>
  </w:style>
  <w:style w:type="character" w:styleId="Hyperlink">
    <w:name w:val="Hyperlink"/>
    <w:basedOn w:val="DefaultParagraphFont"/>
    <w:uiPriority w:val="99"/>
    <w:unhideWhenUsed/>
    <w:rsid w:val="00146C91"/>
    <w:rPr>
      <w:color w:val="0000FF" w:themeColor="hyperlink"/>
      <w:u w:val="single"/>
    </w:rPr>
  </w:style>
  <w:style w:type="paragraph" w:styleId="ListBullet">
    <w:name w:val="List Bullet"/>
    <w:basedOn w:val="Normal"/>
    <w:uiPriority w:val="2"/>
    <w:unhideWhenUsed/>
    <w:qFormat/>
    <w:rsid w:val="009A33F8"/>
    <w:pPr>
      <w:numPr>
        <w:numId w:val="6"/>
      </w:numPr>
      <w:spacing w:after="240" w:line="300" w:lineRule="auto"/>
      <w:contextualSpacing/>
      <w:jc w:val="both"/>
    </w:pPr>
    <w:rPr>
      <w:rFonts w:ascii="Calibri" w:eastAsiaTheme="minorEastAsia" w:hAnsi="Calibri" w:cstheme="minorBidi"/>
      <w:color w:val="1F497D" w:themeColor="text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672">
      <w:bodyDiv w:val="1"/>
      <w:marLeft w:val="0"/>
      <w:marRight w:val="0"/>
      <w:marTop w:val="0"/>
      <w:marBottom w:val="0"/>
      <w:divBdr>
        <w:top w:val="none" w:sz="0" w:space="0" w:color="auto"/>
        <w:left w:val="none" w:sz="0" w:space="0" w:color="auto"/>
        <w:bottom w:val="none" w:sz="0" w:space="0" w:color="auto"/>
        <w:right w:val="none" w:sz="0" w:space="0" w:color="auto"/>
      </w:divBdr>
    </w:div>
    <w:div w:id="337003977">
      <w:bodyDiv w:val="1"/>
      <w:marLeft w:val="0"/>
      <w:marRight w:val="0"/>
      <w:marTop w:val="0"/>
      <w:marBottom w:val="0"/>
      <w:divBdr>
        <w:top w:val="none" w:sz="0" w:space="0" w:color="auto"/>
        <w:left w:val="none" w:sz="0" w:space="0" w:color="auto"/>
        <w:bottom w:val="none" w:sz="0" w:space="0" w:color="auto"/>
        <w:right w:val="none" w:sz="0" w:space="0" w:color="auto"/>
      </w:divBdr>
      <w:divsChild>
        <w:div w:id="1168789493">
          <w:marLeft w:val="0"/>
          <w:marRight w:val="0"/>
          <w:marTop w:val="0"/>
          <w:marBottom w:val="0"/>
          <w:divBdr>
            <w:top w:val="none" w:sz="0" w:space="0" w:color="auto"/>
            <w:left w:val="none" w:sz="0" w:space="0" w:color="auto"/>
            <w:bottom w:val="none" w:sz="0" w:space="0" w:color="auto"/>
            <w:right w:val="none" w:sz="0" w:space="0" w:color="auto"/>
          </w:divBdr>
          <w:divsChild>
            <w:div w:id="121509003">
              <w:marLeft w:val="0"/>
              <w:marRight w:val="0"/>
              <w:marTop w:val="0"/>
              <w:marBottom w:val="0"/>
              <w:divBdr>
                <w:top w:val="none" w:sz="0" w:space="0" w:color="auto"/>
                <w:left w:val="none" w:sz="0" w:space="0" w:color="auto"/>
                <w:bottom w:val="none" w:sz="0" w:space="0" w:color="auto"/>
                <w:right w:val="none" w:sz="0" w:space="0" w:color="auto"/>
              </w:divBdr>
            </w:div>
            <w:div w:id="169219189">
              <w:marLeft w:val="0"/>
              <w:marRight w:val="0"/>
              <w:marTop w:val="0"/>
              <w:marBottom w:val="0"/>
              <w:divBdr>
                <w:top w:val="none" w:sz="0" w:space="0" w:color="auto"/>
                <w:left w:val="none" w:sz="0" w:space="0" w:color="auto"/>
                <w:bottom w:val="none" w:sz="0" w:space="0" w:color="auto"/>
                <w:right w:val="none" w:sz="0" w:space="0" w:color="auto"/>
              </w:divBdr>
            </w:div>
            <w:div w:id="417337796">
              <w:marLeft w:val="0"/>
              <w:marRight w:val="0"/>
              <w:marTop w:val="0"/>
              <w:marBottom w:val="0"/>
              <w:divBdr>
                <w:top w:val="none" w:sz="0" w:space="0" w:color="auto"/>
                <w:left w:val="none" w:sz="0" w:space="0" w:color="auto"/>
                <w:bottom w:val="none" w:sz="0" w:space="0" w:color="auto"/>
                <w:right w:val="none" w:sz="0" w:space="0" w:color="auto"/>
              </w:divBdr>
            </w:div>
            <w:div w:id="556280441">
              <w:marLeft w:val="0"/>
              <w:marRight w:val="0"/>
              <w:marTop w:val="0"/>
              <w:marBottom w:val="0"/>
              <w:divBdr>
                <w:top w:val="none" w:sz="0" w:space="0" w:color="auto"/>
                <w:left w:val="none" w:sz="0" w:space="0" w:color="auto"/>
                <w:bottom w:val="none" w:sz="0" w:space="0" w:color="auto"/>
                <w:right w:val="none" w:sz="0" w:space="0" w:color="auto"/>
              </w:divBdr>
            </w:div>
            <w:div w:id="786126525">
              <w:marLeft w:val="0"/>
              <w:marRight w:val="0"/>
              <w:marTop w:val="0"/>
              <w:marBottom w:val="0"/>
              <w:divBdr>
                <w:top w:val="none" w:sz="0" w:space="0" w:color="auto"/>
                <w:left w:val="none" w:sz="0" w:space="0" w:color="auto"/>
                <w:bottom w:val="none" w:sz="0" w:space="0" w:color="auto"/>
                <w:right w:val="none" w:sz="0" w:space="0" w:color="auto"/>
              </w:divBdr>
            </w:div>
            <w:div w:id="934707016">
              <w:marLeft w:val="0"/>
              <w:marRight w:val="0"/>
              <w:marTop w:val="0"/>
              <w:marBottom w:val="0"/>
              <w:divBdr>
                <w:top w:val="none" w:sz="0" w:space="0" w:color="auto"/>
                <w:left w:val="none" w:sz="0" w:space="0" w:color="auto"/>
                <w:bottom w:val="none" w:sz="0" w:space="0" w:color="auto"/>
                <w:right w:val="none" w:sz="0" w:space="0" w:color="auto"/>
              </w:divBdr>
            </w:div>
            <w:div w:id="1564413251">
              <w:marLeft w:val="0"/>
              <w:marRight w:val="0"/>
              <w:marTop w:val="0"/>
              <w:marBottom w:val="0"/>
              <w:divBdr>
                <w:top w:val="none" w:sz="0" w:space="0" w:color="auto"/>
                <w:left w:val="none" w:sz="0" w:space="0" w:color="auto"/>
                <w:bottom w:val="none" w:sz="0" w:space="0" w:color="auto"/>
                <w:right w:val="none" w:sz="0" w:space="0" w:color="auto"/>
              </w:divBdr>
            </w:div>
            <w:div w:id="1752044339">
              <w:marLeft w:val="0"/>
              <w:marRight w:val="0"/>
              <w:marTop w:val="0"/>
              <w:marBottom w:val="0"/>
              <w:divBdr>
                <w:top w:val="none" w:sz="0" w:space="0" w:color="auto"/>
                <w:left w:val="none" w:sz="0" w:space="0" w:color="auto"/>
                <w:bottom w:val="none" w:sz="0" w:space="0" w:color="auto"/>
                <w:right w:val="none" w:sz="0" w:space="0" w:color="auto"/>
              </w:divBdr>
            </w:div>
          </w:divsChild>
        </w:div>
        <w:div w:id="1602058452">
          <w:marLeft w:val="0"/>
          <w:marRight w:val="0"/>
          <w:marTop w:val="0"/>
          <w:marBottom w:val="0"/>
          <w:divBdr>
            <w:top w:val="none" w:sz="0" w:space="0" w:color="auto"/>
            <w:left w:val="none" w:sz="0" w:space="0" w:color="auto"/>
            <w:bottom w:val="none" w:sz="0" w:space="0" w:color="auto"/>
            <w:right w:val="none" w:sz="0" w:space="0" w:color="auto"/>
          </w:divBdr>
        </w:div>
      </w:divsChild>
    </w:div>
    <w:div w:id="559943576">
      <w:bodyDiv w:val="1"/>
      <w:marLeft w:val="0"/>
      <w:marRight w:val="0"/>
      <w:marTop w:val="0"/>
      <w:marBottom w:val="0"/>
      <w:divBdr>
        <w:top w:val="none" w:sz="0" w:space="0" w:color="auto"/>
        <w:left w:val="none" w:sz="0" w:space="0" w:color="auto"/>
        <w:bottom w:val="none" w:sz="0" w:space="0" w:color="auto"/>
        <w:right w:val="none" w:sz="0" w:space="0" w:color="auto"/>
      </w:divBdr>
      <w:divsChild>
        <w:div w:id="667103331">
          <w:marLeft w:val="0"/>
          <w:marRight w:val="0"/>
          <w:marTop w:val="0"/>
          <w:marBottom w:val="0"/>
          <w:divBdr>
            <w:top w:val="none" w:sz="0" w:space="0" w:color="auto"/>
            <w:left w:val="none" w:sz="0" w:space="0" w:color="auto"/>
            <w:bottom w:val="none" w:sz="0" w:space="0" w:color="auto"/>
            <w:right w:val="none" w:sz="0" w:space="0" w:color="auto"/>
          </w:divBdr>
        </w:div>
        <w:div w:id="676885223">
          <w:marLeft w:val="0"/>
          <w:marRight w:val="0"/>
          <w:marTop w:val="0"/>
          <w:marBottom w:val="0"/>
          <w:divBdr>
            <w:top w:val="none" w:sz="0" w:space="0" w:color="auto"/>
            <w:left w:val="none" w:sz="0" w:space="0" w:color="auto"/>
            <w:bottom w:val="none" w:sz="0" w:space="0" w:color="auto"/>
            <w:right w:val="none" w:sz="0" w:space="0" w:color="auto"/>
          </w:divBdr>
        </w:div>
        <w:div w:id="749698992">
          <w:marLeft w:val="0"/>
          <w:marRight w:val="0"/>
          <w:marTop w:val="0"/>
          <w:marBottom w:val="0"/>
          <w:divBdr>
            <w:top w:val="none" w:sz="0" w:space="0" w:color="auto"/>
            <w:left w:val="none" w:sz="0" w:space="0" w:color="auto"/>
            <w:bottom w:val="none" w:sz="0" w:space="0" w:color="auto"/>
            <w:right w:val="none" w:sz="0" w:space="0" w:color="auto"/>
          </w:divBdr>
        </w:div>
        <w:div w:id="950626270">
          <w:marLeft w:val="0"/>
          <w:marRight w:val="0"/>
          <w:marTop w:val="0"/>
          <w:marBottom w:val="0"/>
          <w:divBdr>
            <w:top w:val="none" w:sz="0" w:space="0" w:color="auto"/>
            <w:left w:val="none" w:sz="0" w:space="0" w:color="auto"/>
            <w:bottom w:val="none" w:sz="0" w:space="0" w:color="auto"/>
            <w:right w:val="none" w:sz="0" w:space="0" w:color="auto"/>
          </w:divBdr>
        </w:div>
        <w:div w:id="1101145622">
          <w:marLeft w:val="0"/>
          <w:marRight w:val="0"/>
          <w:marTop w:val="0"/>
          <w:marBottom w:val="0"/>
          <w:divBdr>
            <w:top w:val="none" w:sz="0" w:space="0" w:color="auto"/>
            <w:left w:val="none" w:sz="0" w:space="0" w:color="auto"/>
            <w:bottom w:val="none" w:sz="0" w:space="0" w:color="auto"/>
            <w:right w:val="none" w:sz="0" w:space="0" w:color="auto"/>
          </w:divBdr>
        </w:div>
        <w:div w:id="1181240443">
          <w:marLeft w:val="0"/>
          <w:marRight w:val="0"/>
          <w:marTop w:val="0"/>
          <w:marBottom w:val="0"/>
          <w:divBdr>
            <w:top w:val="none" w:sz="0" w:space="0" w:color="auto"/>
            <w:left w:val="none" w:sz="0" w:space="0" w:color="auto"/>
            <w:bottom w:val="none" w:sz="0" w:space="0" w:color="auto"/>
            <w:right w:val="none" w:sz="0" w:space="0" w:color="auto"/>
          </w:divBdr>
        </w:div>
        <w:div w:id="1212309903">
          <w:marLeft w:val="0"/>
          <w:marRight w:val="0"/>
          <w:marTop w:val="0"/>
          <w:marBottom w:val="0"/>
          <w:divBdr>
            <w:top w:val="none" w:sz="0" w:space="0" w:color="auto"/>
            <w:left w:val="none" w:sz="0" w:space="0" w:color="auto"/>
            <w:bottom w:val="none" w:sz="0" w:space="0" w:color="auto"/>
            <w:right w:val="none" w:sz="0" w:space="0" w:color="auto"/>
          </w:divBdr>
        </w:div>
        <w:div w:id="1316646995">
          <w:marLeft w:val="0"/>
          <w:marRight w:val="0"/>
          <w:marTop w:val="0"/>
          <w:marBottom w:val="0"/>
          <w:divBdr>
            <w:top w:val="none" w:sz="0" w:space="0" w:color="auto"/>
            <w:left w:val="none" w:sz="0" w:space="0" w:color="auto"/>
            <w:bottom w:val="none" w:sz="0" w:space="0" w:color="auto"/>
            <w:right w:val="none" w:sz="0" w:space="0" w:color="auto"/>
          </w:divBdr>
        </w:div>
        <w:div w:id="1443920724">
          <w:marLeft w:val="0"/>
          <w:marRight w:val="0"/>
          <w:marTop w:val="0"/>
          <w:marBottom w:val="0"/>
          <w:divBdr>
            <w:top w:val="none" w:sz="0" w:space="0" w:color="auto"/>
            <w:left w:val="none" w:sz="0" w:space="0" w:color="auto"/>
            <w:bottom w:val="none" w:sz="0" w:space="0" w:color="auto"/>
            <w:right w:val="none" w:sz="0" w:space="0" w:color="auto"/>
          </w:divBdr>
        </w:div>
        <w:div w:id="1607958412">
          <w:marLeft w:val="0"/>
          <w:marRight w:val="0"/>
          <w:marTop w:val="0"/>
          <w:marBottom w:val="0"/>
          <w:divBdr>
            <w:top w:val="none" w:sz="0" w:space="0" w:color="auto"/>
            <w:left w:val="none" w:sz="0" w:space="0" w:color="auto"/>
            <w:bottom w:val="none" w:sz="0" w:space="0" w:color="auto"/>
            <w:right w:val="none" w:sz="0" w:space="0" w:color="auto"/>
          </w:divBdr>
        </w:div>
        <w:div w:id="1764719807">
          <w:marLeft w:val="0"/>
          <w:marRight w:val="0"/>
          <w:marTop w:val="0"/>
          <w:marBottom w:val="0"/>
          <w:divBdr>
            <w:top w:val="none" w:sz="0" w:space="0" w:color="auto"/>
            <w:left w:val="none" w:sz="0" w:space="0" w:color="auto"/>
            <w:bottom w:val="none" w:sz="0" w:space="0" w:color="auto"/>
            <w:right w:val="none" w:sz="0" w:space="0" w:color="auto"/>
          </w:divBdr>
        </w:div>
        <w:div w:id="2028285145">
          <w:marLeft w:val="0"/>
          <w:marRight w:val="0"/>
          <w:marTop w:val="0"/>
          <w:marBottom w:val="0"/>
          <w:divBdr>
            <w:top w:val="none" w:sz="0" w:space="0" w:color="auto"/>
            <w:left w:val="none" w:sz="0" w:space="0" w:color="auto"/>
            <w:bottom w:val="none" w:sz="0" w:space="0" w:color="auto"/>
            <w:right w:val="none" w:sz="0" w:space="0" w:color="auto"/>
          </w:divBdr>
        </w:div>
      </w:divsChild>
    </w:div>
    <w:div w:id="651836990">
      <w:bodyDiv w:val="1"/>
      <w:marLeft w:val="0"/>
      <w:marRight w:val="0"/>
      <w:marTop w:val="0"/>
      <w:marBottom w:val="0"/>
      <w:divBdr>
        <w:top w:val="none" w:sz="0" w:space="0" w:color="auto"/>
        <w:left w:val="none" w:sz="0" w:space="0" w:color="auto"/>
        <w:bottom w:val="none" w:sz="0" w:space="0" w:color="auto"/>
        <w:right w:val="none" w:sz="0" w:space="0" w:color="auto"/>
      </w:divBdr>
    </w:div>
    <w:div w:id="710492753">
      <w:bodyDiv w:val="1"/>
      <w:marLeft w:val="0"/>
      <w:marRight w:val="0"/>
      <w:marTop w:val="0"/>
      <w:marBottom w:val="0"/>
      <w:divBdr>
        <w:top w:val="none" w:sz="0" w:space="0" w:color="auto"/>
        <w:left w:val="none" w:sz="0" w:space="0" w:color="auto"/>
        <w:bottom w:val="none" w:sz="0" w:space="0" w:color="auto"/>
        <w:right w:val="none" w:sz="0" w:space="0" w:color="auto"/>
      </w:divBdr>
      <w:divsChild>
        <w:div w:id="275791674">
          <w:marLeft w:val="0"/>
          <w:marRight w:val="0"/>
          <w:marTop w:val="0"/>
          <w:marBottom w:val="0"/>
          <w:divBdr>
            <w:top w:val="none" w:sz="0" w:space="0" w:color="auto"/>
            <w:left w:val="none" w:sz="0" w:space="0" w:color="auto"/>
            <w:bottom w:val="none" w:sz="0" w:space="0" w:color="auto"/>
            <w:right w:val="none" w:sz="0" w:space="0" w:color="auto"/>
          </w:divBdr>
        </w:div>
        <w:div w:id="317465240">
          <w:marLeft w:val="0"/>
          <w:marRight w:val="0"/>
          <w:marTop w:val="0"/>
          <w:marBottom w:val="0"/>
          <w:divBdr>
            <w:top w:val="none" w:sz="0" w:space="0" w:color="auto"/>
            <w:left w:val="none" w:sz="0" w:space="0" w:color="auto"/>
            <w:bottom w:val="none" w:sz="0" w:space="0" w:color="auto"/>
            <w:right w:val="none" w:sz="0" w:space="0" w:color="auto"/>
          </w:divBdr>
        </w:div>
        <w:div w:id="457063620">
          <w:marLeft w:val="0"/>
          <w:marRight w:val="0"/>
          <w:marTop w:val="0"/>
          <w:marBottom w:val="0"/>
          <w:divBdr>
            <w:top w:val="none" w:sz="0" w:space="0" w:color="auto"/>
            <w:left w:val="none" w:sz="0" w:space="0" w:color="auto"/>
            <w:bottom w:val="none" w:sz="0" w:space="0" w:color="auto"/>
            <w:right w:val="none" w:sz="0" w:space="0" w:color="auto"/>
          </w:divBdr>
        </w:div>
        <w:div w:id="490948404">
          <w:marLeft w:val="0"/>
          <w:marRight w:val="0"/>
          <w:marTop w:val="0"/>
          <w:marBottom w:val="0"/>
          <w:divBdr>
            <w:top w:val="none" w:sz="0" w:space="0" w:color="auto"/>
            <w:left w:val="none" w:sz="0" w:space="0" w:color="auto"/>
            <w:bottom w:val="none" w:sz="0" w:space="0" w:color="auto"/>
            <w:right w:val="none" w:sz="0" w:space="0" w:color="auto"/>
          </w:divBdr>
        </w:div>
        <w:div w:id="521165126">
          <w:marLeft w:val="0"/>
          <w:marRight w:val="0"/>
          <w:marTop w:val="0"/>
          <w:marBottom w:val="0"/>
          <w:divBdr>
            <w:top w:val="none" w:sz="0" w:space="0" w:color="auto"/>
            <w:left w:val="none" w:sz="0" w:space="0" w:color="auto"/>
            <w:bottom w:val="none" w:sz="0" w:space="0" w:color="auto"/>
            <w:right w:val="none" w:sz="0" w:space="0" w:color="auto"/>
          </w:divBdr>
        </w:div>
        <w:div w:id="614796517">
          <w:marLeft w:val="0"/>
          <w:marRight w:val="0"/>
          <w:marTop w:val="0"/>
          <w:marBottom w:val="0"/>
          <w:divBdr>
            <w:top w:val="none" w:sz="0" w:space="0" w:color="auto"/>
            <w:left w:val="none" w:sz="0" w:space="0" w:color="auto"/>
            <w:bottom w:val="none" w:sz="0" w:space="0" w:color="auto"/>
            <w:right w:val="none" w:sz="0" w:space="0" w:color="auto"/>
          </w:divBdr>
        </w:div>
        <w:div w:id="620308322">
          <w:marLeft w:val="0"/>
          <w:marRight w:val="0"/>
          <w:marTop w:val="0"/>
          <w:marBottom w:val="0"/>
          <w:divBdr>
            <w:top w:val="none" w:sz="0" w:space="0" w:color="auto"/>
            <w:left w:val="none" w:sz="0" w:space="0" w:color="auto"/>
            <w:bottom w:val="none" w:sz="0" w:space="0" w:color="auto"/>
            <w:right w:val="none" w:sz="0" w:space="0" w:color="auto"/>
          </w:divBdr>
        </w:div>
        <w:div w:id="691148412">
          <w:marLeft w:val="0"/>
          <w:marRight w:val="0"/>
          <w:marTop w:val="0"/>
          <w:marBottom w:val="0"/>
          <w:divBdr>
            <w:top w:val="none" w:sz="0" w:space="0" w:color="auto"/>
            <w:left w:val="none" w:sz="0" w:space="0" w:color="auto"/>
            <w:bottom w:val="none" w:sz="0" w:space="0" w:color="auto"/>
            <w:right w:val="none" w:sz="0" w:space="0" w:color="auto"/>
          </w:divBdr>
        </w:div>
        <w:div w:id="771778556">
          <w:marLeft w:val="0"/>
          <w:marRight w:val="0"/>
          <w:marTop w:val="0"/>
          <w:marBottom w:val="0"/>
          <w:divBdr>
            <w:top w:val="none" w:sz="0" w:space="0" w:color="auto"/>
            <w:left w:val="none" w:sz="0" w:space="0" w:color="auto"/>
            <w:bottom w:val="none" w:sz="0" w:space="0" w:color="auto"/>
            <w:right w:val="none" w:sz="0" w:space="0" w:color="auto"/>
          </w:divBdr>
        </w:div>
        <w:div w:id="776415285">
          <w:marLeft w:val="0"/>
          <w:marRight w:val="0"/>
          <w:marTop w:val="0"/>
          <w:marBottom w:val="0"/>
          <w:divBdr>
            <w:top w:val="none" w:sz="0" w:space="0" w:color="auto"/>
            <w:left w:val="none" w:sz="0" w:space="0" w:color="auto"/>
            <w:bottom w:val="none" w:sz="0" w:space="0" w:color="auto"/>
            <w:right w:val="none" w:sz="0" w:space="0" w:color="auto"/>
          </w:divBdr>
        </w:div>
        <w:div w:id="1008219545">
          <w:marLeft w:val="0"/>
          <w:marRight w:val="0"/>
          <w:marTop w:val="0"/>
          <w:marBottom w:val="0"/>
          <w:divBdr>
            <w:top w:val="none" w:sz="0" w:space="0" w:color="auto"/>
            <w:left w:val="none" w:sz="0" w:space="0" w:color="auto"/>
            <w:bottom w:val="none" w:sz="0" w:space="0" w:color="auto"/>
            <w:right w:val="none" w:sz="0" w:space="0" w:color="auto"/>
          </w:divBdr>
        </w:div>
        <w:div w:id="1016031394">
          <w:marLeft w:val="0"/>
          <w:marRight w:val="0"/>
          <w:marTop w:val="0"/>
          <w:marBottom w:val="0"/>
          <w:divBdr>
            <w:top w:val="none" w:sz="0" w:space="0" w:color="auto"/>
            <w:left w:val="none" w:sz="0" w:space="0" w:color="auto"/>
            <w:bottom w:val="none" w:sz="0" w:space="0" w:color="auto"/>
            <w:right w:val="none" w:sz="0" w:space="0" w:color="auto"/>
          </w:divBdr>
        </w:div>
        <w:div w:id="1116604321">
          <w:marLeft w:val="0"/>
          <w:marRight w:val="0"/>
          <w:marTop w:val="0"/>
          <w:marBottom w:val="0"/>
          <w:divBdr>
            <w:top w:val="none" w:sz="0" w:space="0" w:color="auto"/>
            <w:left w:val="none" w:sz="0" w:space="0" w:color="auto"/>
            <w:bottom w:val="none" w:sz="0" w:space="0" w:color="auto"/>
            <w:right w:val="none" w:sz="0" w:space="0" w:color="auto"/>
          </w:divBdr>
        </w:div>
        <w:div w:id="1121192589">
          <w:marLeft w:val="0"/>
          <w:marRight w:val="0"/>
          <w:marTop w:val="0"/>
          <w:marBottom w:val="0"/>
          <w:divBdr>
            <w:top w:val="none" w:sz="0" w:space="0" w:color="auto"/>
            <w:left w:val="none" w:sz="0" w:space="0" w:color="auto"/>
            <w:bottom w:val="none" w:sz="0" w:space="0" w:color="auto"/>
            <w:right w:val="none" w:sz="0" w:space="0" w:color="auto"/>
          </w:divBdr>
        </w:div>
        <w:div w:id="1327637595">
          <w:marLeft w:val="0"/>
          <w:marRight w:val="0"/>
          <w:marTop w:val="0"/>
          <w:marBottom w:val="0"/>
          <w:divBdr>
            <w:top w:val="none" w:sz="0" w:space="0" w:color="auto"/>
            <w:left w:val="none" w:sz="0" w:space="0" w:color="auto"/>
            <w:bottom w:val="none" w:sz="0" w:space="0" w:color="auto"/>
            <w:right w:val="none" w:sz="0" w:space="0" w:color="auto"/>
          </w:divBdr>
        </w:div>
        <w:div w:id="1397823680">
          <w:marLeft w:val="0"/>
          <w:marRight w:val="0"/>
          <w:marTop w:val="0"/>
          <w:marBottom w:val="0"/>
          <w:divBdr>
            <w:top w:val="none" w:sz="0" w:space="0" w:color="auto"/>
            <w:left w:val="none" w:sz="0" w:space="0" w:color="auto"/>
            <w:bottom w:val="none" w:sz="0" w:space="0" w:color="auto"/>
            <w:right w:val="none" w:sz="0" w:space="0" w:color="auto"/>
          </w:divBdr>
        </w:div>
        <w:div w:id="1405762585">
          <w:marLeft w:val="0"/>
          <w:marRight w:val="0"/>
          <w:marTop w:val="0"/>
          <w:marBottom w:val="0"/>
          <w:divBdr>
            <w:top w:val="none" w:sz="0" w:space="0" w:color="auto"/>
            <w:left w:val="none" w:sz="0" w:space="0" w:color="auto"/>
            <w:bottom w:val="none" w:sz="0" w:space="0" w:color="auto"/>
            <w:right w:val="none" w:sz="0" w:space="0" w:color="auto"/>
          </w:divBdr>
        </w:div>
        <w:div w:id="1500731799">
          <w:marLeft w:val="0"/>
          <w:marRight w:val="0"/>
          <w:marTop w:val="0"/>
          <w:marBottom w:val="0"/>
          <w:divBdr>
            <w:top w:val="none" w:sz="0" w:space="0" w:color="auto"/>
            <w:left w:val="none" w:sz="0" w:space="0" w:color="auto"/>
            <w:bottom w:val="none" w:sz="0" w:space="0" w:color="auto"/>
            <w:right w:val="none" w:sz="0" w:space="0" w:color="auto"/>
          </w:divBdr>
        </w:div>
        <w:div w:id="1552110667">
          <w:marLeft w:val="0"/>
          <w:marRight w:val="0"/>
          <w:marTop w:val="0"/>
          <w:marBottom w:val="0"/>
          <w:divBdr>
            <w:top w:val="none" w:sz="0" w:space="0" w:color="auto"/>
            <w:left w:val="none" w:sz="0" w:space="0" w:color="auto"/>
            <w:bottom w:val="none" w:sz="0" w:space="0" w:color="auto"/>
            <w:right w:val="none" w:sz="0" w:space="0" w:color="auto"/>
          </w:divBdr>
        </w:div>
        <w:div w:id="1559896786">
          <w:marLeft w:val="0"/>
          <w:marRight w:val="0"/>
          <w:marTop w:val="0"/>
          <w:marBottom w:val="0"/>
          <w:divBdr>
            <w:top w:val="none" w:sz="0" w:space="0" w:color="auto"/>
            <w:left w:val="none" w:sz="0" w:space="0" w:color="auto"/>
            <w:bottom w:val="none" w:sz="0" w:space="0" w:color="auto"/>
            <w:right w:val="none" w:sz="0" w:space="0" w:color="auto"/>
          </w:divBdr>
        </w:div>
        <w:div w:id="1648196550">
          <w:marLeft w:val="0"/>
          <w:marRight w:val="0"/>
          <w:marTop w:val="0"/>
          <w:marBottom w:val="0"/>
          <w:divBdr>
            <w:top w:val="none" w:sz="0" w:space="0" w:color="auto"/>
            <w:left w:val="none" w:sz="0" w:space="0" w:color="auto"/>
            <w:bottom w:val="none" w:sz="0" w:space="0" w:color="auto"/>
            <w:right w:val="none" w:sz="0" w:space="0" w:color="auto"/>
          </w:divBdr>
        </w:div>
        <w:div w:id="1654213325">
          <w:marLeft w:val="0"/>
          <w:marRight w:val="0"/>
          <w:marTop w:val="0"/>
          <w:marBottom w:val="0"/>
          <w:divBdr>
            <w:top w:val="none" w:sz="0" w:space="0" w:color="auto"/>
            <w:left w:val="none" w:sz="0" w:space="0" w:color="auto"/>
            <w:bottom w:val="none" w:sz="0" w:space="0" w:color="auto"/>
            <w:right w:val="none" w:sz="0" w:space="0" w:color="auto"/>
          </w:divBdr>
        </w:div>
        <w:div w:id="1720933183">
          <w:marLeft w:val="0"/>
          <w:marRight w:val="0"/>
          <w:marTop w:val="0"/>
          <w:marBottom w:val="0"/>
          <w:divBdr>
            <w:top w:val="none" w:sz="0" w:space="0" w:color="auto"/>
            <w:left w:val="none" w:sz="0" w:space="0" w:color="auto"/>
            <w:bottom w:val="none" w:sz="0" w:space="0" w:color="auto"/>
            <w:right w:val="none" w:sz="0" w:space="0" w:color="auto"/>
          </w:divBdr>
        </w:div>
      </w:divsChild>
    </w:div>
    <w:div w:id="939416691">
      <w:bodyDiv w:val="1"/>
      <w:marLeft w:val="0"/>
      <w:marRight w:val="0"/>
      <w:marTop w:val="0"/>
      <w:marBottom w:val="0"/>
      <w:divBdr>
        <w:top w:val="none" w:sz="0" w:space="0" w:color="auto"/>
        <w:left w:val="none" w:sz="0" w:space="0" w:color="auto"/>
        <w:bottom w:val="none" w:sz="0" w:space="0" w:color="auto"/>
        <w:right w:val="none" w:sz="0" w:space="0" w:color="auto"/>
      </w:divBdr>
    </w:div>
    <w:div w:id="1090544892">
      <w:bodyDiv w:val="1"/>
      <w:marLeft w:val="0"/>
      <w:marRight w:val="0"/>
      <w:marTop w:val="0"/>
      <w:marBottom w:val="0"/>
      <w:divBdr>
        <w:top w:val="none" w:sz="0" w:space="0" w:color="auto"/>
        <w:left w:val="none" w:sz="0" w:space="0" w:color="auto"/>
        <w:bottom w:val="none" w:sz="0" w:space="0" w:color="auto"/>
        <w:right w:val="none" w:sz="0" w:space="0" w:color="auto"/>
      </w:divBdr>
    </w:div>
    <w:div w:id="12205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the-sterling-monetary-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6AAC15D1B49429322472FA0827879" ma:contentTypeVersion="1151" ma:contentTypeDescription="Create a new document." ma:contentTypeScope="" ma:versionID="29411d993cc9d497338c75db5d1f667f">
  <xsd:schema xmlns:xsd="http://www.w3.org/2001/XMLSchema" xmlns:xs="http://www.w3.org/2001/XMLSchema" xmlns:p="http://schemas.microsoft.com/office/2006/metadata/properties" xmlns:ns1="http://schemas.microsoft.com/sharepoint/v3" xmlns:ns2="CB92A77B-E84C-4077-9A1B-2031C3BC8F89" xmlns:ns3="94fc26e6-6271-400d-888b-6bc5b0598690" xmlns:ns4="http://schemas.microsoft.com/sharepoint/v3/fields" targetNamespace="http://schemas.microsoft.com/office/2006/metadata/properties" ma:root="true" ma:fieldsID="27af3383cc21079d607a824f4a1638a7" ns1:_="" ns2:_="" ns3:_="" ns4:_="">
    <xsd:import namespace="http://schemas.microsoft.com/sharepoint/v3"/>
    <xsd:import namespace="CB92A77B-E84C-4077-9A1B-2031C3BC8F89"/>
    <xsd:import namespace="94fc26e6-6271-400d-888b-6bc5b059869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3:TaxCatchAllLabel" minOccurs="0"/>
                <xsd:element ref="ns4: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2A77B-E84C-4077-9A1B-2031C3BC8F89"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e7d7e58a-7b41-4cba-85bd-a9b5ca8cc10b" ma:termSetId="cfc9b131-5595-44bb-b00d-4993470fbbfd"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1ce4d6b7-b018-4549-b7d2-069325a334df}" ma:internalName="TaxCatchAll" ma:showField="CatchAllData" ma:web="94fc26e6-6271-400d-888b-6bc5b059869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ce4d6b7-b018-4549-b7d2-069325a334df}" ma:internalName="TaxCatchAllLabel" ma:readOnly="true" ma:showField="CatchAllDataLabel"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2014-08-11T23:00:00+00:00</Publish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261</AccountId>
        <AccountType/>
      </UserInfo>
    </OwnerGroup>
    <BOEApprovalStatus xmlns="http://schemas.microsoft.com/sharepoint/v3">Pending Approval</BOEApprovalStatus>
    <BOESummaryText xmlns="http://schemas.microsoft.com/sharepoint/v3" xsi:nil="true"/>
    <ArchivalChoice xmlns="http://schemas.microsoft.com/sharepoint/v3">3 Years</ArchivalChoice>
    <ArchivalDate xmlns="http://schemas.microsoft.com/sharepoint/v3" xsi:nil="true"/>
    <BOETaxonomyFieldTaxHTField0 xmlns="CB92A77B-E84C-4077-9A1B-2031C3BC8F89">
      <Terms xmlns="http://schemas.microsoft.com/office/infopath/2007/PartnerControls">
        <TermInfo xmlns="http://schemas.microsoft.com/office/infopath/2007/PartnerControls">
          <TermName xmlns="http://schemas.microsoft.com/office/infopath/2007/PartnerControls">Eligible Collateral</TermName>
          <TermId xmlns="http://schemas.microsoft.com/office/infopath/2007/PartnerControls">69bbcfec-c960-4601-b401-34d6d2615650</TermId>
        </TermInfo>
      </Terms>
    </BOETaxonomyFieldTaxHTField0>
    <BOETwoLevelApprovalUnapprovedUrls xmlns="CB92A77B-E84C-4077-9A1B-2031C3BC8F89" xsi:nil="true"/>
    <TaxCatchAll xmlns="94fc26e6-6271-400d-888b-6bc5b0598690">
      <Value>1272</Value>
    </TaxCatchAll>
    <ContentReviewDate xmlns="http://schemas.microsoft.com/sharepoint/v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1BFA-207C-4C73-A3D3-3C8B4C2BFD55}">
  <ds:schemaRefs>
    <ds:schemaRef ds:uri="http://schemas.microsoft.com/sharepoint/v3/contenttype/forms"/>
  </ds:schemaRefs>
</ds:datastoreItem>
</file>

<file path=customXml/itemProps2.xml><?xml version="1.0" encoding="utf-8"?>
<ds:datastoreItem xmlns:ds="http://schemas.openxmlformats.org/officeDocument/2006/customXml" ds:itemID="{43ABFBE5-446C-440F-A3C6-8B1C754A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2A77B-E84C-4077-9A1B-2031C3BC8F89"/>
    <ds:schemaRef ds:uri="94fc26e6-6271-400d-888b-6bc5b059869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7C632-EFB4-4557-B727-FB9F95A4F36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B92A77B-E84C-4077-9A1B-2031C3BC8F89"/>
    <ds:schemaRef ds:uri="94fc26e6-6271-400d-888b-6bc5b0598690"/>
  </ds:schemaRefs>
</ds:datastoreItem>
</file>

<file path=customXml/itemProps4.xml><?xml version="1.0" encoding="utf-8"?>
<ds:datastoreItem xmlns:ds="http://schemas.openxmlformats.org/officeDocument/2006/customXml" ds:itemID="{50B14488-6C8F-41BA-AE17-34E9CD8C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4002</Words>
  <Characters>22095</Characters>
  <Application>Microsoft Office Word</Application>
  <DocSecurity>0</DocSecurity>
  <Lines>1052</Lines>
  <Paragraphs>621</Paragraphs>
  <ScaleCrop>false</ScaleCrop>
  <HeadingPairs>
    <vt:vector size="2" baseType="variant">
      <vt:variant>
        <vt:lpstr>Title</vt:lpstr>
      </vt:variant>
      <vt:variant>
        <vt:i4>1</vt:i4>
      </vt:variant>
    </vt:vector>
  </HeadingPairs>
  <TitlesOfParts>
    <vt:vector size="1" baseType="lpstr">
      <vt:lpstr>Residential Mortgages DDQ</vt:lpstr>
    </vt:vector>
  </TitlesOfParts>
  <Company>Bank Of England</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Mortgages DDQ</dc:title>
  <dc:creator>Bank of England</dc:creator>
  <cp:lastModifiedBy>Tracey, Ruth</cp:lastModifiedBy>
  <cp:revision>2</cp:revision>
  <cp:lastPrinted>2017-09-13T10:33:00Z</cp:lastPrinted>
  <dcterms:created xsi:type="dcterms:W3CDTF">2020-09-23T12:18:00Z</dcterms:created>
  <dcterms:modified xsi:type="dcterms:W3CDTF">2020-09-23T12:18:00Z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1231164</vt:lpwstr>
  </property>
  <property fmtid="{D5CDD505-2E9C-101B-9397-08002B2CF9AE}" pid="3" name="DocVer">
    <vt:lpwstr>Markets 1231164v2</vt:lpwstr>
  </property>
  <property fmtid="{D5CDD505-2E9C-101B-9397-08002B2CF9AE}" pid="4" name="ContentTypeId">
    <vt:lpwstr>0x010100A1A6AAC15D1B49429322472FA0827879</vt:lpwstr>
  </property>
  <property fmtid="{D5CDD505-2E9C-101B-9397-08002B2CF9AE}" pid="5" name="BOETaxonomyField">
    <vt:lpwstr>1272;#Eligible Collateral|69bbcfec-c960-4601-b401-34d6d2615650</vt:lpwstr>
  </property>
  <property fmtid="{D5CDD505-2E9C-101B-9397-08002B2CF9AE}" pid="6" name="Order">
    <vt:r8>170600</vt:r8>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y fmtid="{D5CDD505-2E9C-101B-9397-08002B2CF9AE}" pid="11" name="_AdHocReviewCycleID">
    <vt:i4>120897691</vt:i4>
  </property>
  <property fmtid="{D5CDD505-2E9C-101B-9397-08002B2CF9AE}" pid="12" name="_NewReviewCycle">
    <vt:lpwstr/>
  </property>
  <property fmtid="{D5CDD505-2E9C-101B-9397-08002B2CF9AE}" pid="13" name="_EmailSubject">
    <vt:lpwstr>ACT WEBTEAM: Updates to documents on the eligible collateral page</vt:lpwstr>
  </property>
  <property fmtid="{D5CDD505-2E9C-101B-9397-08002B2CF9AE}" pid="14" name="_AuthorEmail">
    <vt:lpwstr>Ruth.Tracey@bankofengland.co.uk</vt:lpwstr>
  </property>
  <property fmtid="{D5CDD505-2E9C-101B-9397-08002B2CF9AE}" pid="15" name="_AuthorEmailDisplayName">
    <vt:lpwstr>Tracey, Ruth</vt:lpwstr>
  </property>
  <property fmtid="{D5CDD505-2E9C-101B-9397-08002B2CF9AE}" pid="16" name="_PreviousAdHocReviewCycleID">
    <vt:i4>565276414</vt:i4>
  </property>
</Properties>
</file>